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844F5">
      <w:pPr>
        <w:widowControl/>
        <w:autoSpaceDE/>
        <w:spacing w:line="580" w:lineRule="exact"/>
        <w:jc w:val="left"/>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14:paraId="7C6EC400">
      <w:pPr>
        <w:pStyle w:val="2"/>
        <w:ind w:firstLine="0"/>
        <w:rPr>
          <w:rFonts w:hint="eastAsia"/>
          <w:highlight w:val="none"/>
        </w:rPr>
      </w:pPr>
    </w:p>
    <w:p w14:paraId="2C5F7160">
      <w:pPr>
        <w:spacing w:line="600" w:lineRule="exact"/>
        <w:ind w:firstLine="0" w:firstLineChars="0"/>
        <w:rPr>
          <w:rFonts w:hint="eastAsia" w:ascii="黑体" w:hAnsi="黑体" w:eastAsia="黑体" w:cs="黑体"/>
          <w:bCs/>
          <w:color w:val="auto"/>
          <w:sz w:val="32"/>
          <w:szCs w:val="32"/>
          <w:highlight w:val="none"/>
        </w:rPr>
      </w:pPr>
    </w:p>
    <w:p w14:paraId="4E868932">
      <w:pPr>
        <w:spacing w:line="600" w:lineRule="exact"/>
        <w:ind w:firstLine="0" w:firstLineChars="0"/>
        <w:rPr>
          <w:rFonts w:hint="eastAsia" w:ascii="黑体" w:hAnsi="黑体" w:eastAsia="黑体" w:cs="黑体"/>
          <w:bCs/>
          <w:color w:val="auto"/>
          <w:sz w:val="32"/>
          <w:szCs w:val="32"/>
          <w:highlight w:val="none"/>
        </w:rPr>
      </w:pPr>
    </w:p>
    <w:p w14:paraId="3783F744">
      <w:pPr>
        <w:spacing w:line="600" w:lineRule="exact"/>
        <w:ind w:firstLine="0" w:firstLineChars="0"/>
        <w:rPr>
          <w:rFonts w:hint="eastAsia" w:ascii="黑体" w:hAnsi="黑体" w:eastAsia="黑体" w:cs="黑体"/>
          <w:bCs/>
          <w:color w:val="auto"/>
          <w:sz w:val="32"/>
          <w:szCs w:val="32"/>
          <w:highlight w:val="none"/>
        </w:rPr>
      </w:pPr>
    </w:p>
    <w:p w14:paraId="7D612E46">
      <w:pPr>
        <w:pStyle w:val="3"/>
        <w:adjustRightInd w:val="0"/>
        <w:snapToGrid w:val="0"/>
        <w:spacing w:before="0" w:beforeAutospacing="0" w:after="0" w:afterAutospacing="0" w:line="600" w:lineRule="exact"/>
        <w:jc w:val="center"/>
        <w:rPr>
          <w:rFonts w:hint="eastAsia" w:ascii="方正小标宋简体" w:hAnsi="方正小标宋简体" w:eastAsia="方正小标宋简体" w:cs="方正小标宋简体"/>
          <w:b w:val="0"/>
          <w:bCs w:val="0"/>
          <w:color w:val="auto"/>
          <w:sz w:val="48"/>
          <w:szCs w:val="48"/>
          <w:highlight w:val="none"/>
          <w:lang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福建</w:t>
      </w:r>
      <w:r>
        <w:rPr>
          <w:rFonts w:hint="eastAsia" w:ascii="方正小标宋简体" w:hAnsi="方正小标宋简体" w:eastAsia="方正小标宋简体" w:cs="方正小标宋简体"/>
          <w:b w:val="0"/>
          <w:bCs w:val="0"/>
          <w:color w:val="auto"/>
          <w:sz w:val="48"/>
          <w:szCs w:val="48"/>
          <w:highlight w:val="none"/>
        </w:rPr>
        <w:t>省分布式新能源</w:t>
      </w:r>
      <w:r>
        <w:rPr>
          <w:rFonts w:hint="eastAsia" w:ascii="方正小标宋简体" w:hAnsi="方正小标宋简体" w:eastAsia="方正小标宋简体" w:cs="方正小标宋简体"/>
          <w:b w:val="0"/>
          <w:bCs w:val="0"/>
          <w:color w:val="auto"/>
          <w:sz w:val="48"/>
          <w:szCs w:val="48"/>
          <w:highlight w:val="none"/>
          <w:lang w:val="en-US" w:eastAsia="zh-CN"/>
        </w:rPr>
        <w:t>项目</w:t>
      </w:r>
      <w:r>
        <w:rPr>
          <w:rFonts w:hint="eastAsia" w:ascii="方正小标宋简体" w:hAnsi="方正小标宋简体" w:eastAsia="方正小标宋简体" w:cs="方正小标宋简体"/>
          <w:b w:val="0"/>
          <w:bCs w:val="0"/>
          <w:color w:val="auto"/>
          <w:sz w:val="48"/>
          <w:szCs w:val="48"/>
          <w:highlight w:val="none"/>
          <w:lang w:eastAsia="zh-CN"/>
        </w:rPr>
        <w:t>机制电量竞价</w:t>
      </w:r>
    </w:p>
    <w:p w14:paraId="78F668A7">
      <w:pPr>
        <w:pStyle w:val="3"/>
        <w:adjustRightInd w:val="0"/>
        <w:snapToGrid w:val="0"/>
        <w:spacing w:before="0" w:beforeAutospacing="0" w:after="0" w:afterAutospacing="0" w:line="600" w:lineRule="exact"/>
        <w:jc w:val="center"/>
        <w:rPr>
          <w:rFonts w:hint="eastAsia" w:ascii="方正小标宋简体" w:hAnsi="方正小标宋简体" w:eastAsia="方正小标宋简体" w:cs="方正小标宋简体"/>
          <w:b w:val="0"/>
          <w:bCs w:val="0"/>
          <w:color w:val="auto"/>
          <w:sz w:val="48"/>
          <w:szCs w:val="48"/>
          <w:highlight w:val="none"/>
        </w:rPr>
      </w:pPr>
      <w:r>
        <w:rPr>
          <w:rFonts w:hint="eastAsia" w:ascii="方正小标宋简体" w:hAnsi="方正小标宋简体" w:eastAsia="方正小标宋简体" w:cs="方正小标宋简体"/>
          <w:b w:val="0"/>
          <w:bCs w:val="0"/>
          <w:color w:val="auto"/>
          <w:sz w:val="48"/>
          <w:szCs w:val="48"/>
          <w:highlight w:val="none"/>
          <w:lang w:val="en-US" w:eastAsia="zh-CN"/>
        </w:rPr>
        <w:t>委托</w:t>
      </w:r>
      <w:r>
        <w:rPr>
          <w:rFonts w:hint="eastAsia" w:ascii="方正小标宋简体" w:hAnsi="方正小标宋简体" w:eastAsia="方正小标宋简体" w:cs="方正小标宋简体"/>
          <w:b w:val="0"/>
          <w:bCs w:val="0"/>
          <w:color w:val="auto"/>
          <w:sz w:val="48"/>
          <w:szCs w:val="48"/>
          <w:highlight w:val="none"/>
        </w:rPr>
        <w:t>代理服务协议</w:t>
      </w:r>
    </w:p>
    <w:p w14:paraId="61CEDA31">
      <w:pPr>
        <w:spacing w:line="600" w:lineRule="exact"/>
        <w:ind w:firstLine="0" w:firstLineChars="0"/>
        <w:jc w:val="center"/>
        <w:rPr>
          <w:rFonts w:hint="default" w:ascii="Times New Roman" w:hAnsi="Times New Roman" w:eastAsia="仿宋_GB2312"/>
          <w:color w:val="auto"/>
          <w:sz w:val="36"/>
          <w:szCs w:val="21"/>
          <w:highlight w:val="none"/>
          <w:lang w:val="en-US" w:eastAsia="zh-CN"/>
        </w:rPr>
      </w:pPr>
      <w:r>
        <w:rPr>
          <w:rFonts w:hint="eastAsia" w:ascii="Times New Roman" w:hAnsi="Times New Roman" w:eastAsia="仿宋_GB2312"/>
          <w:color w:val="auto"/>
          <w:sz w:val="36"/>
          <w:szCs w:val="21"/>
          <w:highlight w:val="none"/>
          <w:lang w:val="en-US" w:eastAsia="zh-CN"/>
        </w:rPr>
        <w:t>（参考文本）</w:t>
      </w:r>
    </w:p>
    <w:p w14:paraId="10A9639F">
      <w:pPr>
        <w:spacing w:line="600" w:lineRule="exact"/>
        <w:ind w:firstLine="0" w:firstLineChars="0"/>
        <w:rPr>
          <w:rFonts w:hint="eastAsia" w:ascii="黑体" w:hAnsi="黑体" w:eastAsia="黑体" w:cs="黑体"/>
          <w:bCs/>
          <w:color w:val="auto"/>
          <w:sz w:val="32"/>
          <w:szCs w:val="32"/>
          <w:highlight w:val="none"/>
        </w:rPr>
      </w:pPr>
    </w:p>
    <w:p w14:paraId="07859784">
      <w:pPr>
        <w:spacing w:line="600" w:lineRule="exact"/>
        <w:ind w:firstLine="0" w:firstLineChars="0"/>
        <w:rPr>
          <w:rFonts w:hint="eastAsia" w:ascii="黑体" w:hAnsi="黑体" w:eastAsia="黑体" w:cs="黑体"/>
          <w:bCs/>
          <w:color w:val="auto"/>
          <w:sz w:val="32"/>
          <w:szCs w:val="32"/>
          <w:highlight w:val="none"/>
        </w:rPr>
      </w:pPr>
    </w:p>
    <w:p w14:paraId="40C68613">
      <w:pPr>
        <w:spacing w:line="600" w:lineRule="exact"/>
        <w:ind w:firstLine="0" w:firstLineChars="0"/>
        <w:rPr>
          <w:rFonts w:hint="eastAsia" w:ascii="黑体" w:hAnsi="黑体" w:eastAsia="黑体" w:cs="黑体"/>
          <w:bCs/>
          <w:color w:val="auto"/>
          <w:sz w:val="32"/>
          <w:szCs w:val="32"/>
          <w:highlight w:val="none"/>
        </w:rPr>
      </w:pPr>
    </w:p>
    <w:p w14:paraId="68C4FC45">
      <w:pPr>
        <w:spacing w:line="600" w:lineRule="exact"/>
        <w:ind w:firstLine="0" w:firstLineChars="0"/>
        <w:rPr>
          <w:rFonts w:hint="eastAsia" w:ascii="黑体" w:hAnsi="黑体" w:eastAsia="黑体" w:cs="黑体"/>
          <w:bCs/>
          <w:color w:val="auto"/>
          <w:sz w:val="32"/>
          <w:szCs w:val="32"/>
          <w:highlight w:val="none"/>
        </w:rPr>
      </w:pPr>
    </w:p>
    <w:p w14:paraId="76AEBF66">
      <w:pPr>
        <w:spacing w:line="600" w:lineRule="exact"/>
        <w:ind w:firstLine="642" w:firstLineChars="200"/>
        <w:rPr>
          <w:rFonts w:hint="eastAsia" w:ascii="仿宋_GB2312" w:hAnsi="仿宋" w:eastAsia="仿宋_GB2312" w:cs="仿宋"/>
          <w:bCs/>
          <w:color w:val="auto"/>
          <w:sz w:val="32"/>
          <w:szCs w:val="32"/>
          <w:highlight w:val="none"/>
          <w:u w:val="single"/>
        </w:rPr>
      </w:pPr>
      <w:r>
        <w:rPr>
          <w:rFonts w:hint="eastAsia" w:ascii="仿宋_GB2312" w:hAnsi="仿宋" w:eastAsia="仿宋_GB2312" w:cs="仿宋"/>
          <w:bCs/>
          <w:color w:val="auto"/>
          <w:sz w:val="32"/>
          <w:szCs w:val="32"/>
          <w:highlight w:val="none"/>
        </w:rPr>
        <w:t>甲方</w:t>
      </w:r>
      <w:r>
        <w:rPr>
          <w:rFonts w:hint="eastAsia" w:ascii="仿宋_GB2312" w:hAnsi="仿宋" w:eastAsia="仿宋_GB2312" w:cs="仿宋"/>
          <w:bCs/>
          <w:color w:val="auto"/>
          <w:sz w:val="32"/>
          <w:szCs w:val="32"/>
          <w:highlight w:val="none"/>
          <w:lang w:eastAsia="zh-CN"/>
        </w:rPr>
        <w:t>（</w:t>
      </w:r>
      <w:r>
        <w:rPr>
          <w:rFonts w:hint="eastAsia" w:ascii="仿宋_GB2312" w:hAnsi="仿宋" w:eastAsia="仿宋_GB2312" w:cs="仿宋"/>
          <w:bCs/>
          <w:color w:val="auto"/>
          <w:sz w:val="32"/>
          <w:szCs w:val="32"/>
          <w:highlight w:val="none"/>
        </w:rPr>
        <w:t>分布式新能源</w:t>
      </w:r>
      <w:r>
        <w:rPr>
          <w:rFonts w:hint="eastAsia" w:ascii="仿宋_GB2312" w:hAnsi="仿宋" w:eastAsia="仿宋_GB2312" w:cs="仿宋"/>
          <w:bCs/>
          <w:color w:val="auto"/>
          <w:sz w:val="32"/>
          <w:szCs w:val="32"/>
          <w:highlight w:val="none"/>
          <w:lang w:val="en-US" w:eastAsia="zh-CN"/>
        </w:rPr>
        <w:t>项目</w:t>
      </w:r>
      <w:r>
        <w:rPr>
          <w:rFonts w:hint="eastAsia" w:ascii="仿宋_GB2312" w:hAnsi="仿宋" w:eastAsia="仿宋_GB2312" w:cs="仿宋"/>
          <w:bCs/>
          <w:color w:val="auto"/>
          <w:sz w:val="32"/>
          <w:szCs w:val="32"/>
          <w:highlight w:val="none"/>
          <w:lang w:eastAsia="zh-CN"/>
        </w:rPr>
        <w:t>）</w:t>
      </w:r>
      <w:r>
        <w:rPr>
          <w:rFonts w:hint="eastAsia" w:ascii="仿宋_GB2312" w:hAnsi="仿宋" w:eastAsia="仿宋_GB2312" w:cs="仿宋"/>
          <w:bCs/>
          <w:color w:val="auto"/>
          <w:sz w:val="32"/>
          <w:szCs w:val="32"/>
          <w:highlight w:val="none"/>
        </w:rPr>
        <w:t>：</w:t>
      </w:r>
    </w:p>
    <w:p w14:paraId="736DAD58">
      <w:pPr>
        <w:spacing w:line="600" w:lineRule="exact"/>
        <w:ind w:firstLine="642" w:firstLineChars="200"/>
        <w:rPr>
          <w:rFonts w:hint="eastAsia" w:ascii="仿宋_GB2312" w:hAnsi="仿宋" w:eastAsia="仿宋_GB2312" w:cs="仿宋"/>
          <w:bCs/>
          <w:color w:val="auto"/>
          <w:sz w:val="32"/>
          <w:szCs w:val="32"/>
          <w:highlight w:val="none"/>
        </w:rPr>
      </w:pPr>
    </w:p>
    <w:p w14:paraId="7C9137B7">
      <w:pPr>
        <w:spacing w:line="600" w:lineRule="exact"/>
        <w:ind w:firstLine="642" w:firstLineChars="200"/>
        <w:rPr>
          <w:rFonts w:hint="eastAsia" w:ascii="仿宋_GB2312" w:hAnsi="仿宋" w:eastAsia="仿宋_GB2312" w:cs="仿宋"/>
          <w:bCs/>
          <w:color w:val="auto"/>
          <w:sz w:val="32"/>
          <w:szCs w:val="32"/>
          <w:highlight w:val="none"/>
          <w:u w:val="single"/>
        </w:rPr>
      </w:pPr>
      <w:r>
        <w:rPr>
          <w:rFonts w:hint="eastAsia" w:ascii="仿宋_GB2312" w:hAnsi="仿宋" w:eastAsia="仿宋_GB2312" w:cs="仿宋"/>
          <w:bCs/>
          <w:color w:val="auto"/>
          <w:sz w:val="32"/>
          <w:szCs w:val="32"/>
          <w:highlight w:val="none"/>
        </w:rPr>
        <w:t>乙方（</w:t>
      </w:r>
      <w:r>
        <w:rPr>
          <w:rFonts w:hint="eastAsia" w:ascii="仿宋_GB2312" w:hAnsi="仿宋" w:eastAsia="仿宋_GB2312" w:cs="仿宋"/>
          <w:bCs/>
          <w:color w:val="auto"/>
          <w:sz w:val="32"/>
          <w:szCs w:val="32"/>
          <w:highlight w:val="none"/>
          <w:lang w:val="en-US" w:eastAsia="zh-CN"/>
        </w:rPr>
        <w:t>机制电量竞价代理商</w:t>
      </w:r>
      <w:r>
        <w:rPr>
          <w:rFonts w:hint="eastAsia" w:ascii="仿宋_GB2312" w:hAnsi="仿宋" w:eastAsia="仿宋_GB2312" w:cs="仿宋"/>
          <w:bCs/>
          <w:color w:val="auto"/>
          <w:sz w:val="32"/>
          <w:szCs w:val="32"/>
          <w:highlight w:val="none"/>
        </w:rPr>
        <w:t>）：</w:t>
      </w:r>
    </w:p>
    <w:p w14:paraId="6FE466D5">
      <w:pPr>
        <w:spacing w:line="600" w:lineRule="exact"/>
        <w:ind w:firstLine="0" w:firstLineChars="0"/>
        <w:rPr>
          <w:rFonts w:hint="eastAsia" w:ascii="黑体" w:hAnsi="黑体" w:eastAsia="黑体" w:cs="黑体"/>
          <w:bCs/>
          <w:color w:val="auto"/>
          <w:sz w:val="32"/>
          <w:szCs w:val="32"/>
          <w:highlight w:val="none"/>
        </w:rPr>
      </w:pPr>
    </w:p>
    <w:p w14:paraId="67E0B20E">
      <w:pPr>
        <w:spacing w:line="600" w:lineRule="exact"/>
        <w:ind w:firstLine="0" w:firstLineChars="0"/>
        <w:rPr>
          <w:rFonts w:hint="eastAsia" w:ascii="黑体" w:hAnsi="黑体" w:eastAsia="黑体" w:cs="黑体"/>
          <w:bCs/>
          <w:color w:val="auto"/>
          <w:sz w:val="32"/>
          <w:szCs w:val="32"/>
          <w:highlight w:val="none"/>
        </w:rPr>
      </w:pPr>
    </w:p>
    <w:p w14:paraId="0A326BC3">
      <w:pPr>
        <w:spacing w:line="600" w:lineRule="exact"/>
        <w:ind w:firstLine="0" w:firstLineChars="0"/>
        <w:rPr>
          <w:rFonts w:hint="eastAsia" w:ascii="黑体" w:hAnsi="黑体" w:eastAsia="黑体" w:cs="黑体"/>
          <w:bCs/>
          <w:color w:val="auto"/>
          <w:sz w:val="32"/>
          <w:szCs w:val="32"/>
          <w:highlight w:val="none"/>
        </w:rPr>
      </w:pPr>
    </w:p>
    <w:p w14:paraId="2A3E4E9F">
      <w:pPr>
        <w:spacing w:line="600" w:lineRule="exact"/>
        <w:ind w:firstLine="0" w:firstLineChars="0"/>
        <w:rPr>
          <w:rFonts w:hint="eastAsia" w:ascii="黑体" w:hAnsi="黑体" w:eastAsia="黑体" w:cs="黑体"/>
          <w:bCs/>
          <w:color w:val="auto"/>
          <w:sz w:val="32"/>
          <w:szCs w:val="32"/>
          <w:highlight w:val="none"/>
        </w:rPr>
      </w:pPr>
    </w:p>
    <w:p w14:paraId="070AD7EC">
      <w:pPr>
        <w:spacing w:line="600" w:lineRule="exact"/>
        <w:jc w:val="center"/>
        <w:rPr>
          <w:rFonts w:hint="eastAsia" w:ascii="仿宋_GB2312" w:hAnsi="仿宋" w:eastAsia="仿宋_GB2312" w:cs="仿宋"/>
          <w:bCs/>
          <w:color w:val="auto"/>
          <w:sz w:val="32"/>
          <w:szCs w:val="32"/>
          <w:highlight w:val="none"/>
        </w:rPr>
        <w:sectPr>
          <w:pgSz w:w="11906" w:h="16838"/>
          <w:pgMar w:top="1984" w:right="1531" w:bottom="1984" w:left="1531" w:header="851" w:footer="992" w:gutter="0"/>
          <w:pgBorders>
            <w:top w:val="none" w:sz="0" w:space="0"/>
            <w:left w:val="none" w:sz="0" w:space="0"/>
            <w:bottom w:val="none" w:sz="0" w:space="0"/>
            <w:right w:val="none" w:sz="0" w:space="0"/>
          </w:pgBorders>
          <w:pgNumType w:fmt="decimal"/>
          <w:cols w:space="720" w:num="1"/>
          <w:docGrid w:type="linesAndChars" w:linePitch="327" w:charSpace="319"/>
        </w:sectPr>
      </w:pPr>
      <w:r>
        <w:rPr>
          <w:rFonts w:hint="eastAsia" w:ascii="仿宋_GB2312" w:hAnsi="仿宋" w:eastAsia="仿宋_GB2312" w:cs="仿宋"/>
          <w:bCs/>
          <w:color w:val="auto"/>
          <w:sz w:val="32"/>
          <w:szCs w:val="32"/>
          <w:highlight w:val="none"/>
        </w:rPr>
        <w:t>日  期：</w:t>
      </w:r>
      <w:r>
        <w:rPr>
          <w:rFonts w:hint="eastAsia" w:ascii="仿宋_GB2312" w:hAnsi="仿宋" w:eastAsia="仿宋_GB2312" w:cs="仿宋"/>
          <w:bCs/>
          <w:color w:val="auto"/>
          <w:sz w:val="32"/>
          <w:szCs w:val="32"/>
          <w:highlight w:val="none"/>
          <w:lang w:val="en-US" w:eastAsia="zh-CN"/>
        </w:rPr>
        <w:t xml:space="preserve">    </w:t>
      </w:r>
      <w:r>
        <w:rPr>
          <w:rFonts w:hint="eastAsia" w:ascii="仿宋_GB2312" w:hAnsi="仿宋" w:eastAsia="仿宋_GB2312" w:cs="仿宋"/>
          <w:bCs/>
          <w:color w:val="auto"/>
          <w:sz w:val="32"/>
          <w:szCs w:val="32"/>
          <w:highlight w:val="none"/>
        </w:rPr>
        <w:t>年</w:t>
      </w:r>
      <w:r>
        <w:rPr>
          <w:rFonts w:hint="eastAsia" w:ascii="仿宋_GB2312" w:hAnsi="仿宋" w:eastAsia="仿宋_GB2312" w:cs="仿宋"/>
          <w:bCs/>
          <w:color w:val="auto"/>
          <w:sz w:val="32"/>
          <w:szCs w:val="32"/>
          <w:highlight w:val="none"/>
          <w:lang w:val="en-US" w:eastAsia="zh-CN"/>
        </w:rPr>
        <w:t xml:space="preserve">  </w:t>
      </w:r>
      <w:r>
        <w:rPr>
          <w:rFonts w:hint="eastAsia" w:ascii="仿宋_GB2312" w:hAnsi="仿宋" w:eastAsia="仿宋_GB2312" w:cs="仿宋"/>
          <w:bCs/>
          <w:color w:val="auto"/>
          <w:sz w:val="32"/>
          <w:szCs w:val="32"/>
          <w:highlight w:val="none"/>
        </w:rPr>
        <w:t>月</w:t>
      </w:r>
      <w:r>
        <w:rPr>
          <w:rFonts w:hint="eastAsia" w:ascii="仿宋_GB2312" w:hAnsi="仿宋" w:eastAsia="仿宋_GB2312" w:cs="仿宋"/>
          <w:bCs/>
          <w:color w:val="auto"/>
          <w:sz w:val="32"/>
          <w:szCs w:val="32"/>
          <w:highlight w:val="none"/>
          <w:lang w:val="en-US" w:eastAsia="zh-CN"/>
        </w:rPr>
        <w:t xml:space="preserve">  </w:t>
      </w:r>
      <w:r>
        <w:rPr>
          <w:rFonts w:hint="eastAsia" w:ascii="仿宋_GB2312" w:hAnsi="仿宋" w:eastAsia="仿宋_GB2312" w:cs="仿宋"/>
          <w:bCs/>
          <w:color w:val="auto"/>
          <w:sz w:val="32"/>
          <w:szCs w:val="32"/>
          <w:highlight w:val="none"/>
        </w:rPr>
        <w:t>日</w:t>
      </w:r>
    </w:p>
    <w:p w14:paraId="7768FECF">
      <w:pPr>
        <w:widowControl/>
        <w:spacing w:line="600" w:lineRule="exact"/>
        <w:rPr>
          <w:rFonts w:ascii="Times New Roman" w:hAnsi="Times New Roman" w:eastAsia="仿宋_GB2312"/>
          <w:color w:val="auto"/>
          <w:sz w:val="32"/>
          <w:szCs w:val="20"/>
          <w:highlight w:val="none"/>
        </w:rPr>
      </w:pPr>
    </w:p>
    <w:p w14:paraId="574F653B">
      <w:pPr>
        <w:pStyle w:val="3"/>
        <w:adjustRightInd w:val="0"/>
        <w:snapToGrid w:val="0"/>
        <w:spacing w:before="0" w:beforeAutospacing="0" w:after="0" w:afterAutospacing="0" w:line="600" w:lineRule="exact"/>
        <w:jc w:val="center"/>
        <w:outlineLvl w:val="0"/>
        <w:rPr>
          <w:rFonts w:hint="eastAsia" w:ascii="黑体" w:hAnsi="黑体" w:eastAsia="黑体" w:cs="黑体"/>
          <w:color w:val="auto"/>
          <w:sz w:val="44"/>
          <w:szCs w:val="44"/>
          <w:highlight w:val="none"/>
        </w:rPr>
      </w:pPr>
      <w:bookmarkStart w:id="0" w:name="_Toc191543514"/>
      <w:r>
        <w:rPr>
          <w:rFonts w:hint="eastAsia" w:ascii="黑体" w:hAnsi="黑体" w:eastAsia="黑体" w:cs="黑体"/>
          <w:color w:val="auto"/>
          <w:sz w:val="44"/>
          <w:szCs w:val="44"/>
          <w:highlight w:val="none"/>
        </w:rPr>
        <w:t>使  用  说  明</w:t>
      </w:r>
      <w:bookmarkEnd w:id="0"/>
    </w:p>
    <w:p w14:paraId="6AF54643">
      <w:pPr>
        <w:spacing w:line="600" w:lineRule="exact"/>
        <w:ind w:firstLine="642" w:firstLineChars="200"/>
        <w:rPr>
          <w:rFonts w:ascii="仿宋_GB2312" w:hAnsi="Times New Roman" w:eastAsia="仿宋_GB2312"/>
          <w:bCs/>
          <w:color w:val="auto"/>
          <w:sz w:val="32"/>
          <w:highlight w:val="none"/>
        </w:rPr>
      </w:pPr>
    </w:p>
    <w:p w14:paraId="2795DC47">
      <w:pPr>
        <w:spacing w:line="600" w:lineRule="exact"/>
        <w:ind w:firstLine="642" w:firstLineChars="200"/>
        <w:rPr>
          <w:rFonts w:ascii="仿宋_GB2312" w:hAnsi="Times New Roman" w:eastAsia="仿宋_GB2312"/>
          <w:bCs/>
          <w:color w:val="auto"/>
          <w:sz w:val="32"/>
          <w:highlight w:val="none"/>
        </w:rPr>
      </w:pPr>
      <w:r>
        <w:rPr>
          <w:rFonts w:hint="eastAsia" w:ascii="仿宋_GB2312" w:hAnsi="Times New Roman" w:eastAsia="仿宋_GB2312"/>
          <w:bCs/>
          <w:color w:val="auto"/>
          <w:sz w:val="32"/>
          <w:highlight w:val="none"/>
        </w:rPr>
        <w:t>一、</w:t>
      </w:r>
      <w:r>
        <w:rPr>
          <w:rFonts w:hint="eastAsia" w:ascii="仿宋_GB2312" w:hAnsi="Times New Roman" w:eastAsia="仿宋_GB2312"/>
          <w:bCs/>
          <w:color w:val="auto"/>
          <w:sz w:val="32"/>
          <w:highlight w:val="none"/>
          <w:lang w:eastAsia="zh-CN"/>
        </w:rPr>
        <w:t>【</w:t>
      </w:r>
      <w:r>
        <w:rPr>
          <w:rFonts w:hint="eastAsia" w:ascii="仿宋_GB2312" w:hAnsi="Times New Roman" w:eastAsia="仿宋_GB2312"/>
          <w:bCs/>
          <w:color w:val="auto"/>
          <w:sz w:val="32"/>
          <w:highlight w:val="none"/>
          <w:lang w:val="en-US" w:eastAsia="zh-CN"/>
        </w:rPr>
        <w:t>适用范围</w:t>
      </w:r>
      <w:r>
        <w:rPr>
          <w:rFonts w:hint="eastAsia" w:ascii="仿宋_GB2312" w:hAnsi="Times New Roman" w:eastAsia="仿宋_GB2312"/>
          <w:bCs/>
          <w:color w:val="auto"/>
          <w:sz w:val="32"/>
          <w:highlight w:val="none"/>
          <w:lang w:eastAsia="zh-CN"/>
        </w:rPr>
        <w:t>】</w:t>
      </w:r>
      <w:r>
        <w:rPr>
          <w:rFonts w:hint="eastAsia" w:ascii="仿宋_GB2312" w:hAnsi="Times New Roman" w:eastAsia="仿宋_GB2312"/>
          <w:bCs/>
          <w:color w:val="auto"/>
          <w:sz w:val="32"/>
          <w:highlight w:val="none"/>
          <w:lang w:val="en-US" w:eastAsia="zh-CN"/>
        </w:rPr>
        <w:t>本协议文本为参考文本，</w:t>
      </w:r>
      <w:r>
        <w:rPr>
          <w:rFonts w:hint="eastAsia" w:ascii="仿宋_GB2312" w:hAnsi="Times New Roman" w:eastAsia="仿宋_GB2312"/>
          <w:bCs/>
          <w:color w:val="auto"/>
          <w:sz w:val="32"/>
          <w:highlight w:val="none"/>
        </w:rPr>
        <w:t>适用于</w:t>
      </w:r>
      <w:r>
        <w:rPr>
          <w:rFonts w:hint="eastAsia" w:ascii="仿宋_GB2312" w:hAnsi="Times New Roman" w:eastAsia="仿宋_GB2312"/>
          <w:bCs/>
          <w:color w:val="auto"/>
          <w:sz w:val="32"/>
          <w:highlight w:val="none"/>
          <w:lang w:val="en-US" w:eastAsia="zh-CN"/>
        </w:rPr>
        <w:t>机制电量竞价代理商</w:t>
      </w:r>
      <w:r>
        <w:rPr>
          <w:rFonts w:hint="eastAsia" w:ascii="仿宋_GB2312" w:hAnsi="Times New Roman" w:eastAsia="仿宋_GB2312"/>
          <w:bCs/>
          <w:color w:val="auto"/>
          <w:sz w:val="32"/>
          <w:highlight w:val="none"/>
        </w:rPr>
        <w:t>代理</w:t>
      </w:r>
      <w:r>
        <w:rPr>
          <w:rFonts w:hint="eastAsia" w:ascii="仿宋_GB2312" w:hAnsi="Times New Roman" w:eastAsia="仿宋_GB2312"/>
          <w:bCs/>
          <w:color w:val="auto"/>
          <w:sz w:val="32"/>
          <w:highlight w:val="none"/>
          <w:lang w:val="en-US" w:eastAsia="zh-CN"/>
        </w:rPr>
        <w:t>分布式</w:t>
      </w:r>
      <w:r>
        <w:rPr>
          <w:rFonts w:hint="eastAsia" w:ascii="仿宋_GB2312" w:hAnsi="Times New Roman" w:eastAsia="仿宋_GB2312"/>
          <w:bCs/>
          <w:color w:val="auto"/>
          <w:sz w:val="32"/>
          <w:highlight w:val="none"/>
        </w:rPr>
        <w:t>新能源</w:t>
      </w:r>
      <w:r>
        <w:rPr>
          <w:rFonts w:hint="eastAsia" w:ascii="仿宋_GB2312" w:hAnsi="Times New Roman" w:eastAsia="仿宋_GB2312"/>
          <w:bCs/>
          <w:color w:val="auto"/>
          <w:sz w:val="32"/>
          <w:highlight w:val="none"/>
          <w:lang w:val="en-US" w:eastAsia="zh-CN"/>
        </w:rPr>
        <w:t>项目</w:t>
      </w:r>
      <w:r>
        <w:rPr>
          <w:rFonts w:hint="eastAsia" w:ascii="仿宋_GB2312" w:hAnsi="Times New Roman" w:eastAsia="仿宋_GB2312"/>
          <w:bCs/>
          <w:color w:val="auto"/>
          <w:sz w:val="32"/>
          <w:highlight w:val="none"/>
        </w:rPr>
        <w:t>参与</w:t>
      </w:r>
      <w:r>
        <w:rPr>
          <w:rFonts w:hint="eastAsia" w:ascii="仿宋_GB2312" w:hAnsi="Times New Roman" w:eastAsia="仿宋_GB2312"/>
          <w:bCs/>
          <w:color w:val="auto"/>
          <w:sz w:val="32"/>
          <w:highlight w:val="none"/>
          <w:lang w:val="en-US" w:eastAsia="zh-CN"/>
        </w:rPr>
        <w:t>福建</w:t>
      </w:r>
      <w:r>
        <w:rPr>
          <w:rFonts w:hint="eastAsia" w:ascii="仿宋_GB2312" w:hAnsi="Times New Roman" w:eastAsia="仿宋_GB2312"/>
          <w:bCs/>
          <w:color w:val="auto"/>
          <w:sz w:val="32"/>
          <w:highlight w:val="none"/>
        </w:rPr>
        <w:t>省</w:t>
      </w:r>
      <w:r>
        <w:rPr>
          <w:rFonts w:hint="eastAsia" w:ascii="仿宋_GB2312" w:hAnsi="Times New Roman" w:eastAsia="仿宋_GB2312"/>
          <w:bCs/>
          <w:color w:val="auto"/>
          <w:sz w:val="32"/>
          <w:highlight w:val="none"/>
          <w:lang w:val="en-US" w:eastAsia="zh-CN"/>
        </w:rPr>
        <w:t>新能源增量项目机制电量竞价</w:t>
      </w:r>
      <w:r>
        <w:rPr>
          <w:rFonts w:hint="eastAsia" w:ascii="仿宋_GB2312" w:hAnsi="Times New Roman" w:eastAsia="仿宋_GB2312"/>
          <w:bCs/>
          <w:color w:val="auto"/>
          <w:sz w:val="32"/>
          <w:highlight w:val="none"/>
        </w:rPr>
        <w:t>的行为。</w:t>
      </w:r>
    </w:p>
    <w:p w14:paraId="2BC1EEDD">
      <w:pPr>
        <w:spacing w:line="600" w:lineRule="exact"/>
        <w:ind w:firstLine="642" w:firstLineChars="200"/>
        <w:rPr>
          <w:rFonts w:hint="eastAsia" w:ascii="仿宋_GB2312" w:hAnsi="Times New Roman" w:eastAsia="仿宋_GB2312"/>
          <w:bCs/>
          <w:color w:val="auto"/>
          <w:sz w:val="32"/>
          <w:highlight w:val="none"/>
        </w:rPr>
      </w:pPr>
      <w:r>
        <w:rPr>
          <w:rFonts w:hint="eastAsia" w:ascii="仿宋_GB2312" w:hAnsi="Times New Roman" w:eastAsia="仿宋_GB2312"/>
          <w:bCs/>
          <w:color w:val="auto"/>
          <w:sz w:val="32"/>
          <w:highlight w:val="none"/>
          <w:lang w:val="en-US" w:eastAsia="zh-CN"/>
        </w:rPr>
        <w:t>二</w:t>
      </w:r>
      <w:r>
        <w:rPr>
          <w:rFonts w:hint="eastAsia" w:ascii="仿宋_GB2312" w:hAnsi="Times New Roman" w:eastAsia="仿宋_GB2312"/>
          <w:bCs/>
          <w:color w:val="auto"/>
          <w:sz w:val="32"/>
          <w:highlight w:val="none"/>
        </w:rPr>
        <w:t>、</w:t>
      </w:r>
      <w:r>
        <w:rPr>
          <w:rFonts w:hint="eastAsia" w:ascii="仿宋_GB2312" w:hAnsi="Times New Roman" w:eastAsia="仿宋_GB2312"/>
          <w:bCs/>
          <w:color w:val="auto"/>
          <w:sz w:val="32"/>
          <w:highlight w:val="none"/>
          <w:lang w:eastAsia="zh-CN"/>
        </w:rPr>
        <w:t>【</w:t>
      </w:r>
      <w:r>
        <w:rPr>
          <w:rFonts w:hint="eastAsia" w:ascii="仿宋_GB2312" w:hAnsi="Times New Roman" w:eastAsia="仿宋_GB2312"/>
          <w:bCs/>
          <w:color w:val="auto"/>
          <w:sz w:val="32"/>
          <w:highlight w:val="none"/>
          <w:lang w:val="en-US" w:eastAsia="zh-CN"/>
        </w:rPr>
        <w:t>协议用途</w:t>
      </w:r>
      <w:r>
        <w:rPr>
          <w:rFonts w:hint="eastAsia" w:ascii="仿宋_GB2312" w:hAnsi="Times New Roman" w:eastAsia="仿宋_GB2312"/>
          <w:bCs/>
          <w:color w:val="auto"/>
          <w:sz w:val="32"/>
          <w:highlight w:val="none"/>
          <w:lang w:eastAsia="zh-CN"/>
        </w:rPr>
        <w:t>】</w:t>
      </w:r>
      <w:r>
        <w:rPr>
          <w:rFonts w:hint="eastAsia" w:ascii="仿宋_GB2312" w:hAnsi="Times New Roman" w:eastAsia="仿宋_GB2312"/>
          <w:bCs/>
          <w:color w:val="auto"/>
          <w:sz w:val="32"/>
          <w:highlight w:val="none"/>
        </w:rPr>
        <w:t>本</w:t>
      </w:r>
      <w:r>
        <w:rPr>
          <w:rFonts w:hint="eastAsia" w:ascii="仿宋_GB2312" w:hAnsi="Times New Roman" w:eastAsia="仿宋_GB2312"/>
          <w:bCs/>
          <w:color w:val="auto"/>
          <w:sz w:val="32"/>
          <w:highlight w:val="none"/>
          <w:lang w:val="en-US" w:eastAsia="zh-CN"/>
        </w:rPr>
        <w:t>参考文本是</w:t>
      </w:r>
      <w:r>
        <w:rPr>
          <w:rFonts w:hint="eastAsia" w:ascii="仿宋_GB2312" w:hAnsi="Times New Roman" w:eastAsia="仿宋_GB2312"/>
          <w:bCs/>
          <w:color w:val="auto"/>
          <w:sz w:val="32"/>
          <w:highlight w:val="none"/>
        </w:rPr>
        <w:t>建立分布式新能源项目</w:t>
      </w:r>
      <w:r>
        <w:rPr>
          <w:rFonts w:hint="eastAsia" w:ascii="仿宋_GB2312" w:hAnsi="Times New Roman" w:eastAsia="仿宋_GB2312"/>
          <w:bCs/>
          <w:color w:val="auto"/>
          <w:sz w:val="32"/>
          <w:highlight w:val="none"/>
          <w:lang w:val="en-US" w:eastAsia="zh-CN"/>
        </w:rPr>
        <w:t>与</w:t>
      </w:r>
      <w:r>
        <w:rPr>
          <w:rFonts w:hint="eastAsia" w:ascii="仿宋_GB2312" w:hAnsi="Times New Roman" w:eastAsia="仿宋_GB2312"/>
          <w:bCs/>
          <w:color w:val="auto"/>
          <w:sz w:val="32"/>
          <w:highlight w:val="none"/>
          <w:lang w:eastAsia="zh-CN"/>
        </w:rPr>
        <w:t>机制电量竞价</w:t>
      </w:r>
      <w:r>
        <w:rPr>
          <w:rFonts w:hint="eastAsia" w:ascii="仿宋_GB2312" w:hAnsi="Times New Roman" w:eastAsia="仿宋_GB2312"/>
          <w:bCs/>
          <w:color w:val="auto"/>
          <w:sz w:val="32"/>
          <w:highlight w:val="none"/>
        </w:rPr>
        <w:t>代理商</w:t>
      </w:r>
      <w:r>
        <w:rPr>
          <w:rFonts w:hint="eastAsia" w:ascii="仿宋_GB2312" w:hAnsi="Times New Roman" w:eastAsia="仿宋_GB2312"/>
          <w:bCs/>
          <w:color w:val="auto"/>
          <w:sz w:val="32"/>
          <w:highlight w:val="none"/>
          <w:lang w:val="en-US" w:eastAsia="zh-CN"/>
        </w:rPr>
        <w:t>委托代理</w:t>
      </w:r>
      <w:r>
        <w:rPr>
          <w:rFonts w:hint="eastAsia" w:ascii="仿宋_GB2312" w:hAnsi="Times New Roman" w:eastAsia="仿宋_GB2312"/>
          <w:bCs/>
          <w:color w:val="auto"/>
          <w:sz w:val="32"/>
          <w:highlight w:val="none"/>
        </w:rPr>
        <w:t>关系</w:t>
      </w:r>
      <w:r>
        <w:rPr>
          <w:rFonts w:hint="eastAsia" w:ascii="仿宋_GB2312" w:hAnsi="Times New Roman" w:eastAsia="仿宋_GB2312"/>
          <w:bCs/>
          <w:color w:val="auto"/>
          <w:sz w:val="32"/>
          <w:highlight w:val="none"/>
          <w:lang w:val="en-US" w:eastAsia="zh-CN"/>
        </w:rPr>
        <w:t>的依据，也是维护双方权益的指导性文本，鼓励双方参照本参考文本签署委托代理服务协议</w:t>
      </w:r>
      <w:r>
        <w:rPr>
          <w:rFonts w:hint="eastAsia" w:ascii="仿宋_GB2312" w:hAnsi="Times New Roman" w:eastAsia="仿宋_GB2312"/>
          <w:bCs/>
          <w:color w:val="auto"/>
          <w:sz w:val="32"/>
          <w:highlight w:val="none"/>
        </w:rPr>
        <w:t>。</w:t>
      </w:r>
    </w:p>
    <w:p w14:paraId="30302999">
      <w:pPr>
        <w:spacing w:line="600" w:lineRule="exact"/>
        <w:ind w:firstLine="642" w:firstLineChars="200"/>
        <w:rPr>
          <w:rFonts w:hint="default" w:ascii="仿宋_GB2312" w:hAnsi="Times New Roman" w:eastAsia="仿宋_GB2312"/>
          <w:bCs/>
          <w:color w:val="auto"/>
          <w:sz w:val="32"/>
          <w:highlight w:val="none"/>
          <w:lang w:val="en-US" w:eastAsia="zh-CN"/>
        </w:rPr>
      </w:pPr>
      <w:r>
        <w:rPr>
          <w:rFonts w:hint="eastAsia" w:ascii="仿宋_GB2312" w:hAnsi="Times New Roman" w:eastAsia="仿宋_GB2312"/>
          <w:bCs/>
          <w:color w:val="auto"/>
          <w:sz w:val="32"/>
          <w:highlight w:val="none"/>
          <w:lang w:val="en-US" w:eastAsia="zh-CN"/>
        </w:rPr>
        <w:t>三、【填写要求】本参考文本中有关空格的内容由双方约定或据实填写，空格处没有添加内容的，需填写“无”</w:t>
      </w:r>
      <w:r>
        <w:rPr>
          <w:rFonts w:hint="eastAsia" w:ascii="仿宋_GB2312" w:hAnsi="Times New Roman" w:eastAsia="仿宋_GB2312"/>
          <w:bCs/>
          <w:color w:val="auto"/>
          <w:sz w:val="32"/>
          <w:highlight w:val="none"/>
        </w:rPr>
        <w:t>。</w:t>
      </w:r>
      <w:r>
        <w:rPr>
          <w:rFonts w:hint="eastAsia" w:ascii="仿宋_GB2312" w:hAnsi="Times New Roman" w:eastAsia="仿宋_GB2312"/>
          <w:bCs/>
          <w:color w:val="auto"/>
          <w:sz w:val="32"/>
          <w:highlight w:val="none"/>
          <w:lang w:val="en-US" w:eastAsia="zh-CN"/>
        </w:rPr>
        <w:t>除特殊说明外，本参考文本所指的年、月、日均为公历年、月、日，数字、期限等均包含本数，没有明确工作日的均指自然日。</w:t>
      </w:r>
    </w:p>
    <w:p w14:paraId="05F4CB9B">
      <w:pPr>
        <w:spacing w:line="600" w:lineRule="exact"/>
        <w:ind w:firstLine="642" w:firstLineChars="200"/>
        <w:rPr>
          <w:rFonts w:hint="default" w:ascii="仿宋_GB2312" w:hAnsi="Times New Roman" w:eastAsia="仿宋_GB2312"/>
          <w:bCs/>
          <w:color w:val="auto"/>
          <w:sz w:val="32"/>
          <w:highlight w:val="none"/>
          <w:lang w:val="en-US" w:eastAsia="zh-CN"/>
        </w:rPr>
      </w:pPr>
      <w:r>
        <w:rPr>
          <w:rFonts w:hint="eastAsia" w:ascii="仿宋_GB2312" w:hAnsi="Times New Roman" w:eastAsia="仿宋_GB2312"/>
          <w:bCs/>
          <w:color w:val="auto"/>
          <w:sz w:val="32"/>
          <w:highlight w:val="none"/>
          <w:lang w:val="en-US" w:eastAsia="zh-CN"/>
        </w:rPr>
        <w:t>四、【调整原则】双方可在有关法律、法规等范围内对本参考文本相关条款进行</w:t>
      </w:r>
      <w:r>
        <w:rPr>
          <w:rFonts w:hint="eastAsia" w:ascii="仿宋_GB2312" w:hAnsi="Times New Roman" w:eastAsia="仿宋_GB2312"/>
          <w:bCs/>
          <w:color w:val="auto"/>
          <w:sz w:val="32"/>
          <w:highlight w:val="none"/>
        </w:rPr>
        <w:t>修改、增补或删减</w:t>
      </w:r>
      <w:r>
        <w:rPr>
          <w:rFonts w:hint="eastAsia" w:ascii="仿宋_GB2312" w:hAnsi="Times New Roman" w:eastAsia="仿宋_GB2312"/>
          <w:bCs/>
          <w:color w:val="auto"/>
          <w:sz w:val="32"/>
          <w:highlight w:val="none"/>
          <w:lang w:eastAsia="zh-CN"/>
        </w:rPr>
        <w:t>，</w:t>
      </w:r>
      <w:r>
        <w:rPr>
          <w:rFonts w:hint="eastAsia" w:ascii="仿宋_GB2312" w:hAnsi="Times New Roman" w:eastAsia="仿宋_GB2312"/>
          <w:bCs/>
          <w:color w:val="auto"/>
          <w:sz w:val="32"/>
          <w:highlight w:val="none"/>
        </w:rPr>
        <w:t>修改、增补或删减的内容不得减轻和免除</w:t>
      </w:r>
      <w:r>
        <w:rPr>
          <w:rFonts w:hint="eastAsia" w:ascii="仿宋_GB2312" w:hAnsi="Times New Roman" w:eastAsia="仿宋_GB2312"/>
          <w:bCs/>
          <w:color w:val="auto"/>
          <w:sz w:val="32"/>
          <w:highlight w:val="none"/>
          <w:lang w:val="en-US" w:eastAsia="zh-CN"/>
        </w:rPr>
        <w:t>需</w:t>
      </w:r>
      <w:r>
        <w:rPr>
          <w:rFonts w:hint="eastAsia" w:ascii="仿宋_GB2312" w:hAnsi="Times New Roman" w:eastAsia="仿宋_GB2312"/>
          <w:bCs/>
          <w:color w:val="auto"/>
          <w:sz w:val="32"/>
          <w:highlight w:val="none"/>
        </w:rPr>
        <w:t>由</w:t>
      </w:r>
      <w:r>
        <w:rPr>
          <w:rFonts w:hint="eastAsia" w:ascii="仿宋_GB2312" w:hAnsi="Times New Roman" w:eastAsia="仿宋_GB2312"/>
          <w:bCs/>
          <w:color w:val="auto"/>
          <w:sz w:val="32"/>
          <w:highlight w:val="none"/>
          <w:lang w:val="en-US" w:eastAsia="zh-CN"/>
        </w:rPr>
        <w:t>代理方</w:t>
      </w:r>
      <w:r>
        <w:rPr>
          <w:rFonts w:hint="eastAsia" w:ascii="仿宋_GB2312" w:hAnsi="Times New Roman" w:eastAsia="仿宋_GB2312"/>
          <w:bCs/>
          <w:color w:val="auto"/>
          <w:sz w:val="32"/>
          <w:highlight w:val="none"/>
        </w:rPr>
        <w:t>承担的责任。</w:t>
      </w:r>
    </w:p>
    <w:p w14:paraId="4D35E433">
      <w:pPr>
        <w:spacing w:line="600" w:lineRule="exact"/>
        <w:ind w:firstLine="642" w:firstLineChars="200"/>
        <w:rPr>
          <w:rFonts w:hint="eastAsia" w:ascii="仿宋_GB2312" w:hAnsi="Times New Roman" w:eastAsia="仿宋_GB2312"/>
          <w:bCs/>
          <w:color w:val="auto"/>
          <w:sz w:val="32"/>
          <w:highlight w:val="none"/>
          <w:lang w:val="en-US" w:eastAsia="zh-CN"/>
        </w:rPr>
      </w:pPr>
      <w:r>
        <w:rPr>
          <w:rFonts w:hint="eastAsia" w:ascii="仿宋_GB2312" w:hAnsi="Times New Roman" w:eastAsia="仿宋_GB2312"/>
          <w:bCs/>
          <w:color w:val="auto"/>
          <w:sz w:val="32"/>
          <w:highlight w:val="none"/>
          <w:lang w:val="en-US" w:eastAsia="zh-CN"/>
        </w:rPr>
        <w:t>五</w:t>
      </w:r>
      <w:r>
        <w:rPr>
          <w:rFonts w:hint="eastAsia" w:ascii="仿宋_GB2312" w:hAnsi="Times New Roman" w:eastAsia="仿宋_GB2312"/>
          <w:bCs/>
          <w:color w:val="auto"/>
          <w:sz w:val="32"/>
          <w:highlight w:val="none"/>
        </w:rPr>
        <w:t>、</w:t>
      </w:r>
      <w:r>
        <w:rPr>
          <w:rFonts w:hint="eastAsia" w:ascii="仿宋_GB2312" w:hAnsi="Times New Roman" w:eastAsia="仿宋_GB2312"/>
          <w:bCs/>
          <w:color w:val="auto"/>
          <w:sz w:val="32"/>
          <w:highlight w:val="none"/>
          <w:lang w:eastAsia="zh-CN"/>
        </w:rPr>
        <w:t>【</w:t>
      </w:r>
      <w:r>
        <w:rPr>
          <w:rFonts w:hint="eastAsia" w:ascii="仿宋_GB2312" w:hAnsi="Times New Roman" w:eastAsia="仿宋_GB2312"/>
          <w:bCs/>
          <w:color w:val="auto"/>
          <w:sz w:val="32"/>
          <w:highlight w:val="none"/>
          <w:lang w:val="en-US" w:eastAsia="zh-CN"/>
        </w:rPr>
        <w:t>签署原则</w:t>
      </w:r>
      <w:r>
        <w:rPr>
          <w:rFonts w:hint="eastAsia" w:ascii="仿宋_GB2312" w:hAnsi="Times New Roman" w:eastAsia="仿宋_GB2312"/>
          <w:bCs/>
          <w:color w:val="auto"/>
          <w:sz w:val="32"/>
          <w:highlight w:val="none"/>
          <w:lang w:eastAsia="zh-CN"/>
        </w:rPr>
        <w:t>】</w:t>
      </w:r>
      <w:r>
        <w:rPr>
          <w:rFonts w:hint="eastAsia" w:ascii="仿宋_GB2312" w:hAnsi="Times New Roman" w:eastAsia="仿宋_GB2312"/>
          <w:bCs/>
          <w:color w:val="auto"/>
          <w:sz w:val="32"/>
          <w:highlight w:val="none"/>
        </w:rPr>
        <w:t>双方本着平等、自愿、公平和诚信的原则</w:t>
      </w:r>
      <w:r>
        <w:rPr>
          <w:rFonts w:hint="eastAsia" w:ascii="仿宋_GB2312" w:hAnsi="Times New Roman" w:eastAsia="仿宋_GB2312"/>
          <w:bCs/>
          <w:color w:val="auto"/>
          <w:sz w:val="32"/>
          <w:highlight w:val="none"/>
          <w:lang w:val="en-US" w:eastAsia="zh-CN"/>
        </w:rPr>
        <w:t>签署委托代理服务协议。</w:t>
      </w:r>
      <w:r>
        <w:rPr>
          <w:rFonts w:hint="eastAsia" w:ascii="仿宋_GB2312" w:hAnsi="Times New Roman" w:eastAsia="仿宋_GB2312"/>
          <w:bCs/>
          <w:color w:val="auto"/>
          <w:sz w:val="32"/>
          <w:highlight w:val="none"/>
        </w:rPr>
        <w:t>同一</w:t>
      </w:r>
      <w:r>
        <w:rPr>
          <w:rFonts w:hint="eastAsia" w:ascii="仿宋_GB2312" w:hAnsi="Times New Roman" w:eastAsia="仿宋_GB2312"/>
          <w:bCs/>
          <w:color w:val="auto"/>
          <w:sz w:val="32"/>
          <w:highlight w:val="none"/>
          <w:lang w:val="en-US" w:eastAsia="zh-CN"/>
        </w:rPr>
        <w:t>分布式新能源项目</w:t>
      </w:r>
      <w:r>
        <w:rPr>
          <w:rFonts w:hint="eastAsia" w:ascii="仿宋_GB2312" w:hAnsi="Times New Roman" w:eastAsia="仿宋_GB2312"/>
          <w:bCs/>
          <w:color w:val="auto"/>
          <w:sz w:val="32"/>
          <w:highlight w:val="none"/>
        </w:rPr>
        <w:t>在同一</w:t>
      </w:r>
      <w:r>
        <w:rPr>
          <w:rFonts w:hint="eastAsia" w:ascii="仿宋_GB2312" w:hAnsi="Times New Roman" w:eastAsia="仿宋_GB2312"/>
          <w:bCs/>
          <w:color w:val="auto"/>
          <w:sz w:val="32"/>
          <w:highlight w:val="none"/>
          <w:lang w:val="en-US" w:eastAsia="zh-CN"/>
        </w:rPr>
        <w:t>场</w:t>
      </w:r>
      <w:r>
        <w:rPr>
          <w:rFonts w:hint="eastAsia" w:ascii="仿宋_GB2312" w:hAnsi="Times New Roman" w:eastAsia="仿宋_GB2312"/>
          <w:bCs/>
          <w:color w:val="auto"/>
          <w:sz w:val="32"/>
          <w:highlight w:val="none"/>
        </w:rPr>
        <w:t>次</w:t>
      </w:r>
      <w:r>
        <w:rPr>
          <w:rFonts w:hint="eastAsia" w:ascii="仿宋_GB2312" w:hAnsi="Times New Roman" w:eastAsia="仿宋_GB2312"/>
          <w:bCs/>
          <w:color w:val="auto"/>
          <w:sz w:val="32"/>
          <w:highlight w:val="none"/>
          <w:lang w:eastAsia="zh-CN"/>
        </w:rPr>
        <w:t>机制电量竞价</w:t>
      </w:r>
      <w:r>
        <w:rPr>
          <w:rFonts w:hint="eastAsia" w:ascii="仿宋_GB2312" w:hAnsi="Times New Roman" w:eastAsia="仿宋_GB2312"/>
          <w:bCs/>
          <w:color w:val="auto"/>
          <w:sz w:val="32"/>
          <w:highlight w:val="none"/>
        </w:rPr>
        <w:t>中</w:t>
      </w:r>
      <w:r>
        <w:rPr>
          <w:rFonts w:hint="eastAsia" w:ascii="仿宋_GB2312" w:hAnsi="Times New Roman" w:eastAsia="仿宋_GB2312"/>
          <w:bCs/>
          <w:color w:val="auto"/>
          <w:sz w:val="32"/>
          <w:highlight w:val="none"/>
          <w:lang w:eastAsia="zh-CN"/>
        </w:rPr>
        <w:t>，</w:t>
      </w:r>
      <w:r>
        <w:rPr>
          <w:rFonts w:hint="eastAsia" w:ascii="仿宋_GB2312" w:hAnsi="Times New Roman" w:eastAsia="仿宋_GB2312"/>
          <w:bCs/>
          <w:color w:val="auto"/>
          <w:sz w:val="32"/>
          <w:highlight w:val="none"/>
        </w:rPr>
        <w:t>只能</w:t>
      </w:r>
      <w:r>
        <w:rPr>
          <w:rFonts w:hint="eastAsia" w:ascii="仿宋_GB2312" w:hAnsi="Times New Roman" w:eastAsia="仿宋_GB2312"/>
          <w:bCs/>
          <w:color w:val="auto"/>
          <w:sz w:val="32"/>
          <w:highlight w:val="none"/>
          <w:lang w:val="en-US" w:eastAsia="zh-CN"/>
        </w:rPr>
        <w:t>与一家竞价代理商签署委托代理服务协议</w:t>
      </w:r>
      <w:r>
        <w:rPr>
          <w:rFonts w:hint="eastAsia" w:ascii="仿宋_GB2312" w:hAnsi="Times New Roman" w:eastAsia="仿宋_GB2312"/>
          <w:bCs/>
          <w:color w:val="auto"/>
          <w:sz w:val="32"/>
          <w:highlight w:val="none"/>
          <w:lang w:eastAsia="zh-CN"/>
        </w:rPr>
        <w:t>。</w:t>
      </w:r>
    </w:p>
    <w:p w14:paraId="5DAE4FC0">
      <w:pPr>
        <w:spacing w:line="600" w:lineRule="exact"/>
        <w:ind w:firstLine="642" w:firstLineChars="200"/>
        <w:rPr>
          <w:rFonts w:hint="default" w:ascii="仿宋_GB2312" w:hAnsi="Times New Roman" w:eastAsia="仿宋_GB2312"/>
          <w:bCs/>
          <w:color w:val="auto"/>
          <w:sz w:val="32"/>
          <w:highlight w:val="none"/>
          <w:lang w:val="en-US" w:eastAsia="zh-CN"/>
        </w:rPr>
      </w:pPr>
      <w:r>
        <w:rPr>
          <w:rFonts w:hint="eastAsia" w:ascii="仿宋_GB2312" w:hAnsi="Times New Roman" w:eastAsia="仿宋_GB2312"/>
          <w:bCs/>
          <w:color w:val="auto"/>
          <w:sz w:val="32"/>
          <w:highlight w:val="none"/>
          <w:lang w:val="en-US" w:eastAsia="zh-CN"/>
        </w:rPr>
        <w:t>六、【风险提示】双方需在签署委托代理服务协议前仔细阅读协议条款，注意防范各类潜在风险。</w:t>
      </w:r>
    </w:p>
    <w:p w14:paraId="1CD5F9AE">
      <w:pPr>
        <w:spacing w:line="600" w:lineRule="exact"/>
        <w:ind w:firstLine="642" w:firstLineChars="200"/>
        <w:rPr>
          <w:rFonts w:hint="eastAsia" w:ascii="黑体" w:hAnsi="黑体" w:eastAsia="黑体" w:cs="黑体"/>
          <w:b/>
          <w:bCs/>
          <w:color w:val="auto"/>
          <w:sz w:val="40"/>
          <w:szCs w:val="40"/>
          <w:highlight w:val="none"/>
        </w:rPr>
      </w:pPr>
      <w:r>
        <w:rPr>
          <w:rFonts w:hint="eastAsia" w:ascii="仿宋_GB2312" w:hAnsi="Times New Roman" w:eastAsia="仿宋_GB2312"/>
          <w:bCs/>
          <w:color w:val="auto"/>
          <w:sz w:val="32"/>
          <w:highlight w:val="none"/>
          <w:lang w:val="en-US" w:eastAsia="zh-CN"/>
        </w:rPr>
        <w:t>七</w:t>
      </w:r>
      <w:r>
        <w:rPr>
          <w:rFonts w:hint="eastAsia" w:ascii="仿宋_GB2312" w:hAnsi="Times New Roman" w:eastAsia="仿宋_GB2312"/>
          <w:bCs/>
          <w:color w:val="auto"/>
          <w:sz w:val="32"/>
          <w:highlight w:val="none"/>
        </w:rPr>
        <w:t>、</w:t>
      </w:r>
      <w:r>
        <w:rPr>
          <w:rFonts w:hint="eastAsia" w:ascii="仿宋_GB2312" w:hAnsi="Times New Roman" w:eastAsia="仿宋_GB2312"/>
          <w:bCs/>
          <w:color w:val="auto"/>
          <w:sz w:val="32"/>
          <w:highlight w:val="none"/>
          <w:lang w:eastAsia="zh-CN"/>
        </w:rPr>
        <w:t>【</w:t>
      </w:r>
      <w:r>
        <w:rPr>
          <w:rFonts w:hint="eastAsia" w:ascii="仿宋_GB2312" w:hAnsi="Times New Roman" w:eastAsia="仿宋_GB2312"/>
          <w:bCs/>
          <w:color w:val="auto"/>
          <w:sz w:val="32"/>
          <w:highlight w:val="none"/>
          <w:lang w:val="en-US" w:eastAsia="zh-CN"/>
        </w:rPr>
        <w:t>动态调整</w:t>
      </w:r>
      <w:r>
        <w:rPr>
          <w:rFonts w:hint="eastAsia" w:ascii="仿宋_GB2312" w:hAnsi="Times New Roman" w:eastAsia="仿宋_GB2312"/>
          <w:bCs/>
          <w:color w:val="auto"/>
          <w:sz w:val="32"/>
          <w:highlight w:val="none"/>
          <w:lang w:eastAsia="zh-CN"/>
        </w:rPr>
        <w:t>】</w:t>
      </w:r>
      <w:r>
        <w:rPr>
          <w:rFonts w:hint="eastAsia" w:ascii="仿宋_GB2312" w:hAnsi="Times New Roman" w:eastAsia="仿宋_GB2312"/>
          <w:bCs/>
          <w:color w:val="auto"/>
          <w:sz w:val="32"/>
          <w:highlight w:val="none"/>
        </w:rPr>
        <w:t>如国家法律、法规发生变化或者政府部门出台有关规定、规则，协议双方</w:t>
      </w:r>
      <w:r>
        <w:rPr>
          <w:rFonts w:hint="eastAsia" w:ascii="仿宋_GB2312" w:hAnsi="Times New Roman" w:eastAsia="仿宋_GB2312"/>
          <w:bCs/>
          <w:color w:val="auto"/>
          <w:sz w:val="32"/>
          <w:highlight w:val="none"/>
          <w:lang w:val="en-US" w:eastAsia="zh-CN"/>
        </w:rPr>
        <w:t>需</w:t>
      </w:r>
      <w:r>
        <w:rPr>
          <w:rFonts w:hint="eastAsia" w:ascii="仿宋_GB2312" w:hAnsi="Times New Roman" w:eastAsia="仿宋_GB2312"/>
          <w:bCs/>
          <w:color w:val="auto"/>
          <w:sz w:val="32"/>
          <w:highlight w:val="none"/>
        </w:rPr>
        <w:t>按照法律、法规、规定和规则予以调整和修改。</w:t>
      </w:r>
    </w:p>
    <w:p w14:paraId="01FA10AF">
      <w:pPr>
        <w:spacing w:before="163" w:beforeLines="50" w:after="163" w:afterLines="50" w:line="600" w:lineRule="exact"/>
        <w:jc w:val="center"/>
        <w:outlineLvl w:val="0"/>
        <w:rPr>
          <w:rFonts w:hint="eastAsia" w:ascii="黑体" w:hAnsi="黑体" w:eastAsia="黑体" w:cs="黑体"/>
          <w:color w:val="auto"/>
          <w:sz w:val="36"/>
          <w:szCs w:val="36"/>
          <w:highlight w:val="none"/>
        </w:rPr>
        <w:sectPr>
          <w:pgSz w:w="11906" w:h="16838"/>
          <w:pgMar w:top="1984" w:right="1644" w:bottom="1984" w:left="1644" w:header="851" w:footer="992" w:gutter="0"/>
          <w:pgBorders>
            <w:top w:val="none" w:sz="0" w:space="0"/>
            <w:left w:val="none" w:sz="0" w:space="0"/>
            <w:bottom w:val="none" w:sz="0" w:space="0"/>
            <w:right w:val="none" w:sz="0" w:space="0"/>
          </w:pgBorders>
          <w:pgNumType w:fmt="decimal"/>
          <w:cols w:space="720" w:num="1"/>
          <w:docGrid w:type="linesAndChars" w:linePitch="327" w:charSpace="319"/>
        </w:sectPr>
      </w:pPr>
      <w:bookmarkStart w:id="1" w:name="_Toc160801312"/>
      <w:bookmarkStart w:id="2" w:name="_Toc191543101"/>
    </w:p>
    <w:p w14:paraId="2401A44D">
      <w:pPr>
        <w:spacing w:before="163" w:beforeLines="50" w:after="163" w:afterLines="50" w:line="600" w:lineRule="exact"/>
        <w:jc w:val="center"/>
        <w:outlineLvl w:val="0"/>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第一章  基本信息</w:t>
      </w:r>
      <w:bookmarkEnd w:id="1"/>
      <w:bookmarkEnd w:id="2"/>
    </w:p>
    <w:p w14:paraId="3110F53D">
      <w:pPr>
        <w:spacing w:line="600" w:lineRule="exact"/>
        <w:ind w:firstLine="640" w:firstLineChars="200"/>
        <w:rPr>
          <w:rFonts w:hint="eastAsia" w:ascii="仿宋_GB2312" w:hAnsi="仿宋" w:eastAsia="仿宋_GB2312" w:cs="仿宋"/>
          <w:bCs/>
          <w:color w:val="auto"/>
          <w:sz w:val="32"/>
          <w:szCs w:val="32"/>
          <w:highlight w:val="none"/>
        </w:rPr>
      </w:pPr>
      <w:r>
        <w:rPr>
          <w:rFonts w:hint="eastAsia" w:ascii="仿宋_GB2312" w:hAnsi="仿宋" w:eastAsia="仿宋_GB2312" w:cs="仿宋"/>
          <w:bCs/>
          <w:color w:val="auto"/>
          <w:sz w:val="32"/>
          <w:szCs w:val="32"/>
          <w:highlight w:val="none"/>
        </w:rPr>
        <w:t>分布式新能源项目</w:t>
      </w:r>
      <w:r>
        <w:rPr>
          <w:rFonts w:hint="eastAsia" w:ascii="仿宋_GB2312" w:hAnsi="仿宋" w:eastAsia="仿宋_GB2312" w:cs="仿宋"/>
          <w:bCs/>
          <w:color w:val="auto"/>
          <w:sz w:val="32"/>
          <w:szCs w:val="32"/>
          <w:highlight w:val="none"/>
          <w:lang w:eastAsia="zh-CN"/>
        </w:rPr>
        <w:t>机制电量竞价</w:t>
      </w:r>
      <w:r>
        <w:rPr>
          <w:rFonts w:hint="eastAsia" w:ascii="仿宋_GB2312" w:hAnsi="仿宋" w:eastAsia="仿宋_GB2312" w:cs="仿宋"/>
          <w:bCs/>
          <w:color w:val="auto"/>
          <w:sz w:val="32"/>
          <w:szCs w:val="32"/>
          <w:highlight w:val="none"/>
        </w:rPr>
        <w:t>委托代理服务协议（以下简称本协议）由以下双方签署：</w:t>
      </w:r>
    </w:p>
    <w:p w14:paraId="6D404F1F">
      <w:pPr>
        <w:spacing w:line="600" w:lineRule="exact"/>
        <w:ind w:firstLine="640" w:firstLineChars="200"/>
        <w:rPr>
          <w:rFonts w:hint="eastAsia" w:ascii="仿宋_GB2312" w:hAnsi="仿宋" w:eastAsia="仿宋_GB2312" w:cs="仿宋"/>
          <w:bCs/>
          <w:color w:val="auto"/>
          <w:sz w:val="32"/>
          <w:szCs w:val="32"/>
          <w:highlight w:val="none"/>
        </w:rPr>
      </w:pPr>
      <w:r>
        <w:rPr>
          <w:rFonts w:hint="eastAsia" w:ascii="仿宋_GB2312" w:hAnsi="仿宋" w:eastAsia="仿宋_GB2312" w:cs="仿宋"/>
          <w:bCs/>
          <w:color w:val="auto"/>
          <w:sz w:val="32"/>
          <w:szCs w:val="32"/>
          <w:highlight w:val="none"/>
          <w:lang w:val="en-US" w:eastAsia="zh-CN"/>
        </w:rPr>
        <w:t>甲</w:t>
      </w:r>
      <w:r>
        <w:rPr>
          <w:rFonts w:hint="eastAsia" w:ascii="仿宋_GB2312" w:hAnsi="仿宋" w:eastAsia="仿宋_GB2312" w:cs="仿宋"/>
          <w:bCs/>
          <w:color w:val="auto"/>
          <w:sz w:val="32"/>
          <w:szCs w:val="32"/>
          <w:highlight w:val="none"/>
        </w:rPr>
        <w:t>方为</w:t>
      </w:r>
      <w:r>
        <w:rPr>
          <w:rFonts w:hint="eastAsia" w:ascii="仿宋_GB2312" w:hAnsi="仿宋" w:eastAsia="仿宋_GB2312" w:cs="仿宋"/>
          <w:bCs/>
          <w:color w:val="auto"/>
          <w:sz w:val="32"/>
          <w:szCs w:val="32"/>
          <w:highlight w:val="none"/>
          <w:lang w:val="en-US" w:eastAsia="zh-CN"/>
        </w:rPr>
        <w:t>符合参与福建省新能源增量项目机制电量竞价有关资质的分布式</w:t>
      </w:r>
      <w:r>
        <w:rPr>
          <w:rFonts w:hint="eastAsia" w:ascii="仿宋_GB2312" w:hAnsi="仿宋" w:eastAsia="仿宋_GB2312" w:cs="仿宋"/>
          <w:bCs/>
          <w:color w:val="auto"/>
          <w:sz w:val="32"/>
          <w:szCs w:val="32"/>
          <w:highlight w:val="none"/>
        </w:rPr>
        <w:t>新能源</w:t>
      </w:r>
      <w:r>
        <w:rPr>
          <w:rFonts w:hint="eastAsia" w:ascii="仿宋_GB2312" w:hAnsi="仿宋" w:eastAsia="仿宋_GB2312" w:cs="仿宋"/>
          <w:bCs/>
          <w:color w:val="auto"/>
          <w:sz w:val="32"/>
          <w:szCs w:val="32"/>
          <w:highlight w:val="none"/>
          <w:lang w:val="en-US" w:eastAsia="zh-CN"/>
        </w:rPr>
        <w:t>项目</w:t>
      </w:r>
      <w:r>
        <w:rPr>
          <w:rFonts w:hint="eastAsia" w:ascii="仿宋_GB2312" w:hAnsi="仿宋" w:eastAsia="仿宋_GB2312" w:cs="仿宋"/>
          <w:bCs/>
          <w:color w:val="auto"/>
          <w:sz w:val="32"/>
          <w:szCs w:val="32"/>
          <w:highlight w:val="none"/>
        </w:rPr>
        <w:t>。</w:t>
      </w:r>
    </w:p>
    <w:p w14:paraId="6158BFDB">
      <w:pPr>
        <w:spacing w:line="600" w:lineRule="exact"/>
        <w:ind w:firstLine="640" w:firstLineChars="200"/>
        <w:rPr>
          <w:rFonts w:hint="default" w:ascii="仿宋_GB2312" w:hAnsi="仿宋" w:eastAsia="仿宋_GB2312" w:cs="仿宋"/>
          <w:bCs/>
          <w:color w:val="auto"/>
          <w:sz w:val="32"/>
          <w:szCs w:val="32"/>
          <w:highlight w:val="none"/>
          <w:lang w:val="en-US" w:eastAsia="zh-CN"/>
        </w:rPr>
      </w:pPr>
      <w:r>
        <w:rPr>
          <w:rFonts w:hint="eastAsia" w:ascii="仿宋_GB2312" w:hAnsi="仿宋" w:eastAsia="仿宋_GB2312" w:cs="仿宋"/>
          <w:bCs/>
          <w:color w:val="auto"/>
          <w:sz w:val="32"/>
          <w:szCs w:val="32"/>
          <w:highlight w:val="none"/>
          <w:lang w:val="en-US" w:eastAsia="zh-CN"/>
        </w:rPr>
        <w:t>甲</w:t>
      </w:r>
      <w:r>
        <w:rPr>
          <w:rFonts w:hint="eastAsia" w:ascii="仿宋_GB2312" w:hAnsi="仿宋" w:eastAsia="仿宋_GB2312" w:cs="仿宋"/>
          <w:bCs/>
          <w:color w:val="auto"/>
          <w:sz w:val="32"/>
          <w:szCs w:val="32"/>
          <w:highlight w:val="none"/>
        </w:rPr>
        <w:t>方名称：</w:t>
      </w:r>
      <w:permStart w:id="0"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0"/>
    </w:p>
    <w:p w14:paraId="12D40A81">
      <w:pPr>
        <w:spacing w:line="600" w:lineRule="exact"/>
        <w:ind w:firstLine="640" w:firstLineChars="200"/>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企业地址：</w:t>
      </w:r>
      <w:permStart w:id="1"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1"/>
    </w:p>
    <w:p w14:paraId="16697183">
      <w:pPr>
        <w:spacing w:line="600" w:lineRule="exact"/>
        <w:ind w:firstLine="640" w:firstLineChars="200"/>
        <w:rPr>
          <w:rFonts w:hint="default" w:ascii="仿宋_GB2312" w:hAnsi="仿宋" w:eastAsia="仿宋_GB2312" w:cs="仿宋"/>
          <w:bCs/>
          <w:color w:val="auto"/>
          <w:sz w:val="32"/>
          <w:szCs w:val="32"/>
          <w:highlight w:val="none"/>
          <w:lang w:val="en-US"/>
        </w:rPr>
      </w:pPr>
      <w:r>
        <w:rPr>
          <w:rFonts w:hint="eastAsia" w:ascii="仿宋_GB2312" w:hAnsi="仿宋" w:eastAsia="仿宋_GB2312" w:cs="仿宋"/>
          <w:bCs/>
          <w:color w:val="auto"/>
          <w:sz w:val="32"/>
          <w:szCs w:val="32"/>
          <w:highlight w:val="none"/>
        </w:rPr>
        <w:t>统一社会信用代码</w:t>
      </w:r>
      <w:r>
        <w:rPr>
          <w:rFonts w:hint="eastAsia" w:ascii="仿宋_GB2312" w:hAnsi="仿宋" w:eastAsia="仿宋_GB2312" w:cs="仿宋"/>
          <w:bCs/>
          <w:color w:val="auto"/>
          <w:sz w:val="32"/>
          <w:szCs w:val="32"/>
          <w:highlight w:val="none"/>
          <w:lang w:val="en-US" w:eastAsia="zh-CN"/>
        </w:rPr>
        <w:t>/身份证号码</w:t>
      </w:r>
      <w:r>
        <w:rPr>
          <w:rFonts w:hint="eastAsia" w:ascii="仿宋_GB2312" w:hAnsi="仿宋" w:eastAsia="仿宋_GB2312" w:cs="仿宋"/>
          <w:bCs/>
          <w:color w:val="auto"/>
          <w:sz w:val="32"/>
          <w:szCs w:val="32"/>
          <w:highlight w:val="none"/>
        </w:rPr>
        <w:t>：</w:t>
      </w:r>
      <w:permStart w:id="2"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2"/>
    </w:p>
    <w:p w14:paraId="66CEFFCE">
      <w:pPr>
        <w:spacing w:line="600" w:lineRule="exact"/>
        <w:ind w:firstLine="640" w:firstLineChars="200"/>
        <w:rPr>
          <w:rFonts w:hint="default" w:ascii="仿宋_GB2312" w:hAnsi="仿宋" w:eastAsia="仿宋_GB2312" w:cs="仿宋"/>
          <w:bCs/>
          <w:color w:val="auto"/>
          <w:sz w:val="32"/>
          <w:szCs w:val="32"/>
          <w:highlight w:val="none"/>
          <w:lang w:val="en-US"/>
        </w:rPr>
      </w:pPr>
      <w:r>
        <w:rPr>
          <w:rFonts w:hint="eastAsia" w:ascii="仿宋_GB2312" w:hAnsi="仿宋" w:eastAsia="仿宋_GB2312" w:cs="仿宋"/>
          <w:bCs/>
          <w:color w:val="auto"/>
          <w:sz w:val="32"/>
          <w:szCs w:val="32"/>
          <w:highlight w:val="none"/>
        </w:rPr>
        <w:t>法定代表人/授权代理人：</w:t>
      </w:r>
      <w:permStart w:id="3"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3"/>
    </w:p>
    <w:p w14:paraId="66A5D881">
      <w:pPr>
        <w:spacing w:line="600" w:lineRule="exact"/>
        <w:ind w:firstLine="640" w:firstLineChars="200"/>
        <w:rPr>
          <w:rFonts w:hint="default" w:ascii="仿宋_GB2312" w:hAnsi="Times New Roman" w:eastAsia="仿宋_GB2312"/>
          <w:bCs/>
          <w:color w:val="auto"/>
          <w:sz w:val="32"/>
          <w:szCs w:val="32"/>
          <w:highlight w:val="none"/>
          <w:lang w:val="en-US" w:eastAsia="zh-CN"/>
        </w:rPr>
      </w:pPr>
      <w:r>
        <w:rPr>
          <w:rFonts w:hint="eastAsia" w:ascii="仿宋_GB2312" w:hAnsi="仿宋" w:eastAsia="仿宋_GB2312" w:cs="仿宋"/>
          <w:bCs/>
          <w:color w:val="auto"/>
          <w:sz w:val="32"/>
          <w:szCs w:val="32"/>
          <w:highlight w:val="none"/>
        </w:rPr>
        <w:t>身份证号码：</w:t>
      </w:r>
      <w:permStart w:id="4"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4"/>
    </w:p>
    <w:p w14:paraId="04B75F6C">
      <w:pPr>
        <w:spacing w:line="600" w:lineRule="exact"/>
        <w:ind w:firstLine="640" w:firstLineChars="200"/>
        <w:rPr>
          <w:rFonts w:hint="default" w:ascii="仿宋_GB2312" w:hAnsi="仿宋" w:eastAsia="仿宋_GB2312" w:cs="仿宋"/>
          <w:bCs/>
          <w:color w:val="auto"/>
          <w:sz w:val="32"/>
          <w:szCs w:val="32"/>
          <w:highlight w:val="none"/>
          <w:u w:val="single"/>
          <w:lang w:val="en-US" w:eastAsia="zh-CN"/>
        </w:rPr>
      </w:pPr>
      <w:r>
        <w:rPr>
          <w:rFonts w:hint="eastAsia" w:ascii="仿宋_GB2312" w:hAnsi="仿宋" w:eastAsia="仿宋_GB2312" w:cs="仿宋"/>
          <w:bCs/>
          <w:color w:val="auto"/>
          <w:sz w:val="32"/>
          <w:szCs w:val="32"/>
          <w:highlight w:val="none"/>
        </w:rPr>
        <w:t>联系人：</w:t>
      </w:r>
      <w:permStart w:id="5"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5"/>
    </w:p>
    <w:p w14:paraId="604CECD0">
      <w:pPr>
        <w:spacing w:line="600" w:lineRule="exact"/>
        <w:ind w:firstLine="640" w:firstLineChars="200"/>
        <w:rPr>
          <w:rFonts w:hint="default" w:ascii="仿宋_GB2312" w:hAnsi="仿宋" w:eastAsia="仿宋_GB2312" w:cs="仿宋"/>
          <w:bCs/>
          <w:color w:val="auto"/>
          <w:sz w:val="32"/>
          <w:szCs w:val="32"/>
          <w:highlight w:val="none"/>
          <w:lang w:val="en-US" w:eastAsia="zh-CN"/>
        </w:rPr>
      </w:pPr>
      <w:r>
        <w:rPr>
          <w:rFonts w:hint="eastAsia" w:ascii="仿宋_GB2312" w:hAnsi="仿宋" w:eastAsia="仿宋_GB2312" w:cs="仿宋"/>
          <w:bCs/>
          <w:color w:val="auto"/>
          <w:sz w:val="32"/>
          <w:szCs w:val="32"/>
          <w:highlight w:val="none"/>
        </w:rPr>
        <w:t>手机</w:t>
      </w:r>
      <w:r>
        <w:rPr>
          <w:rFonts w:hint="eastAsia" w:ascii="仿宋_GB2312" w:hAnsi="仿宋" w:eastAsia="仿宋_GB2312" w:cs="仿宋"/>
          <w:bCs/>
          <w:color w:val="auto"/>
          <w:sz w:val="32"/>
          <w:szCs w:val="32"/>
          <w:highlight w:val="none"/>
          <w:lang w:val="en-US" w:eastAsia="zh-CN"/>
        </w:rPr>
        <w:t>号码</w:t>
      </w:r>
      <w:r>
        <w:rPr>
          <w:rFonts w:hint="eastAsia" w:ascii="仿宋_GB2312" w:hAnsi="仿宋" w:eastAsia="仿宋_GB2312" w:cs="仿宋"/>
          <w:bCs/>
          <w:color w:val="auto"/>
          <w:sz w:val="32"/>
          <w:szCs w:val="32"/>
          <w:highlight w:val="none"/>
        </w:rPr>
        <w:t>：</w:t>
      </w:r>
      <w:permStart w:id="6"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6"/>
    </w:p>
    <w:p w14:paraId="0495F71D">
      <w:pPr>
        <w:spacing w:line="600" w:lineRule="exact"/>
        <w:ind w:firstLine="640" w:firstLineChars="200"/>
        <w:rPr>
          <w:rFonts w:hint="default" w:ascii="仿宋_GB2312" w:hAnsi="仿宋" w:eastAsia="仿宋_GB2312" w:cs="仿宋"/>
          <w:bCs/>
          <w:color w:val="auto"/>
          <w:sz w:val="32"/>
          <w:szCs w:val="32"/>
          <w:highlight w:val="none"/>
          <w:u w:val="single"/>
          <w:lang w:val="en-US" w:eastAsia="zh-CN"/>
        </w:rPr>
      </w:pPr>
      <w:r>
        <w:rPr>
          <w:rFonts w:hint="eastAsia" w:ascii="仿宋_GB2312" w:hAnsi="仿宋" w:eastAsia="仿宋_GB2312" w:cs="仿宋"/>
          <w:bCs/>
          <w:color w:val="auto"/>
          <w:sz w:val="32"/>
          <w:szCs w:val="32"/>
          <w:highlight w:val="none"/>
          <w:lang w:val="en-US" w:eastAsia="zh-CN"/>
        </w:rPr>
        <w:t>通讯</w:t>
      </w:r>
      <w:r>
        <w:rPr>
          <w:rFonts w:hint="eastAsia" w:ascii="仿宋_GB2312" w:hAnsi="仿宋" w:eastAsia="仿宋_GB2312" w:cs="仿宋"/>
          <w:bCs/>
          <w:color w:val="auto"/>
          <w:sz w:val="32"/>
          <w:szCs w:val="32"/>
          <w:highlight w:val="none"/>
        </w:rPr>
        <w:t>地址：</w:t>
      </w:r>
      <w:permStart w:id="7"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7"/>
    </w:p>
    <w:p w14:paraId="5D0D1A08">
      <w:pPr>
        <w:spacing w:line="600" w:lineRule="exact"/>
        <w:ind w:firstLine="640" w:firstLineChars="200"/>
        <w:rPr>
          <w:rFonts w:hint="eastAsia" w:ascii="仿宋_GB2312" w:hAnsi="仿宋" w:eastAsia="仿宋_GB2312" w:cs="仿宋"/>
          <w:bCs/>
          <w:color w:val="auto"/>
          <w:sz w:val="32"/>
          <w:szCs w:val="32"/>
          <w:highlight w:val="none"/>
        </w:rPr>
      </w:pPr>
      <w:r>
        <w:rPr>
          <w:rFonts w:hint="eastAsia" w:ascii="仿宋_GB2312" w:hAnsi="仿宋" w:eastAsia="仿宋_GB2312" w:cs="仿宋"/>
          <w:bCs/>
          <w:color w:val="auto"/>
          <w:sz w:val="32"/>
          <w:szCs w:val="32"/>
          <w:highlight w:val="none"/>
          <w:lang w:val="en-US" w:eastAsia="zh-CN"/>
        </w:rPr>
        <w:t>乙方为符合参与福建省新能源增量项目机制电量竞价有关资质的竞价代理商。</w:t>
      </w:r>
    </w:p>
    <w:p w14:paraId="7B4EB0C4">
      <w:pPr>
        <w:spacing w:line="600" w:lineRule="exact"/>
        <w:ind w:firstLine="640" w:firstLineChars="200"/>
        <w:rPr>
          <w:rFonts w:hint="eastAsia" w:ascii="仿宋_GB2312" w:hAnsi="仿宋" w:eastAsia="仿宋_GB2312" w:cs="仿宋"/>
          <w:bCs/>
          <w:color w:val="auto"/>
          <w:sz w:val="32"/>
          <w:szCs w:val="32"/>
          <w:highlight w:val="none"/>
        </w:rPr>
      </w:pPr>
      <w:r>
        <w:rPr>
          <w:rFonts w:hint="eastAsia" w:ascii="仿宋_GB2312" w:hAnsi="仿宋" w:eastAsia="仿宋_GB2312" w:cs="仿宋"/>
          <w:bCs/>
          <w:color w:val="auto"/>
          <w:sz w:val="32"/>
          <w:szCs w:val="32"/>
          <w:highlight w:val="none"/>
          <w:lang w:val="en-US" w:eastAsia="zh-CN"/>
        </w:rPr>
        <w:t>乙</w:t>
      </w:r>
      <w:r>
        <w:rPr>
          <w:rFonts w:hint="eastAsia" w:ascii="仿宋_GB2312" w:hAnsi="仿宋" w:eastAsia="仿宋_GB2312" w:cs="仿宋"/>
          <w:bCs/>
          <w:color w:val="auto"/>
          <w:sz w:val="32"/>
          <w:szCs w:val="32"/>
          <w:highlight w:val="none"/>
        </w:rPr>
        <w:t>方名称：</w:t>
      </w:r>
      <w:permStart w:id="8"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8"/>
    </w:p>
    <w:p w14:paraId="3B13F3B5">
      <w:pPr>
        <w:spacing w:line="60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企业地址：</w:t>
      </w:r>
      <w:permStart w:id="9"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9"/>
    </w:p>
    <w:p w14:paraId="38DDA2A6">
      <w:pPr>
        <w:spacing w:line="600" w:lineRule="exact"/>
        <w:ind w:firstLine="640" w:firstLineChars="200"/>
        <w:rPr>
          <w:rFonts w:hint="eastAsia" w:ascii="仿宋_GB2312" w:hAnsi="仿宋" w:eastAsia="仿宋_GB2312" w:cs="仿宋"/>
          <w:bCs/>
          <w:color w:val="auto"/>
          <w:sz w:val="32"/>
          <w:szCs w:val="32"/>
          <w:highlight w:val="none"/>
        </w:rPr>
      </w:pPr>
      <w:r>
        <w:rPr>
          <w:rFonts w:hint="eastAsia" w:ascii="仿宋_GB2312" w:hAnsi="仿宋" w:eastAsia="仿宋_GB2312" w:cs="仿宋"/>
          <w:bCs/>
          <w:color w:val="auto"/>
          <w:sz w:val="32"/>
          <w:szCs w:val="32"/>
          <w:highlight w:val="none"/>
        </w:rPr>
        <w:t>统一社会信用代码：</w:t>
      </w:r>
      <w:permStart w:id="10"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10"/>
    </w:p>
    <w:p w14:paraId="75C013AF">
      <w:pPr>
        <w:spacing w:line="600" w:lineRule="exact"/>
        <w:ind w:firstLine="640" w:firstLineChars="200"/>
        <w:rPr>
          <w:rFonts w:hint="eastAsia" w:ascii="仿宋_GB2312" w:hAnsi="仿宋" w:eastAsia="仿宋_GB2312" w:cs="仿宋"/>
          <w:bCs/>
          <w:color w:val="auto"/>
          <w:sz w:val="32"/>
          <w:szCs w:val="32"/>
          <w:highlight w:val="none"/>
        </w:rPr>
      </w:pPr>
      <w:r>
        <w:rPr>
          <w:rFonts w:hint="eastAsia" w:ascii="仿宋_GB2312" w:hAnsi="仿宋" w:eastAsia="仿宋_GB2312" w:cs="仿宋"/>
          <w:bCs/>
          <w:color w:val="auto"/>
          <w:sz w:val="32"/>
          <w:szCs w:val="32"/>
          <w:highlight w:val="none"/>
        </w:rPr>
        <w:t>法定代表人/授权代理人：</w:t>
      </w:r>
      <w:permStart w:id="11"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11"/>
    </w:p>
    <w:p w14:paraId="517634D7">
      <w:pPr>
        <w:spacing w:line="600" w:lineRule="exact"/>
        <w:ind w:firstLine="640" w:firstLineChars="200"/>
        <w:rPr>
          <w:rFonts w:ascii="仿宋_GB2312" w:hAnsi="Times New Roman" w:eastAsia="仿宋_GB2312"/>
          <w:bCs/>
          <w:color w:val="auto"/>
          <w:sz w:val="32"/>
          <w:szCs w:val="32"/>
          <w:highlight w:val="none"/>
        </w:rPr>
      </w:pPr>
      <w:r>
        <w:rPr>
          <w:rFonts w:hint="eastAsia" w:ascii="仿宋_GB2312" w:hAnsi="仿宋" w:eastAsia="仿宋_GB2312" w:cs="仿宋"/>
          <w:bCs/>
          <w:color w:val="auto"/>
          <w:sz w:val="32"/>
          <w:szCs w:val="32"/>
          <w:highlight w:val="none"/>
        </w:rPr>
        <w:t>身份证号码：</w:t>
      </w:r>
      <w:permStart w:id="12"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12"/>
    </w:p>
    <w:p w14:paraId="59CC03AC">
      <w:pPr>
        <w:spacing w:line="600" w:lineRule="exact"/>
        <w:ind w:firstLine="640" w:firstLineChars="200"/>
        <w:rPr>
          <w:rFonts w:hint="eastAsia" w:ascii="仿宋_GB2312" w:hAnsi="仿宋" w:eastAsia="仿宋_GB2312" w:cs="仿宋"/>
          <w:bCs/>
          <w:color w:val="auto"/>
          <w:sz w:val="32"/>
          <w:szCs w:val="32"/>
          <w:highlight w:val="none"/>
          <w:u w:val="single"/>
        </w:rPr>
      </w:pPr>
      <w:r>
        <w:rPr>
          <w:rFonts w:hint="eastAsia" w:ascii="仿宋_GB2312" w:hAnsi="仿宋" w:eastAsia="仿宋_GB2312" w:cs="仿宋"/>
          <w:bCs/>
          <w:color w:val="auto"/>
          <w:sz w:val="32"/>
          <w:szCs w:val="32"/>
          <w:highlight w:val="none"/>
        </w:rPr>
        <w:t>联系人：</w:t>
      </w:r>
      <w:permStart w:id="13"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13"/>
    </w:p>
    <w:p w14:paraId="64068E4D">
      <w:pPr>
        <w:spacing w:line="600" w:lineRule="exact"/>
        <w:ind w:firstLine="640" w:firstLineChars="200"/>
        <w:rPr>
          <w:rFonts w:hint="eastAsia" w:ascii="仿宋_GB2312" w:hAnsi="仿宋" w:eastAsia="仿宋_GB2312" w:cs="仿宋"/>
          <w:bCs/>
          <w:color w:val="auto"/>
          <w:sz w:val="32"/>
          <w:szCs w:val="32"/>
          <w:highlight w:val="none"/>
        </w:rPr>
      </w:pPr>
      <w:r>
        <w:rPr>
          <w:rFonts w:hint="eastAsia" w:ascii="仿宋_GB2312" w:hAnsi="仿宋" w:eastAsia="仿宋_GB2312" w:cs="仿宋"/>
          <w:bCs/>
          <w:color w:val="auto"/>
          <w:sz w:val="32"/>
          <w:szCs w:val="32"/>
          <w:highlight w:val="none"/>
        </w:rPr>
        <w:t>手机</w:t>
      </w:r>
      <w:r>
        <w:rPr>
          <w:rFonts w:hint="eastAsia" w:ascii="仿宋_GB2312" w:hAnsi="仿宋" w:eastAsia="仿宋_GB2312" w:cs="仿宋"/>
          <w:bCs/>
          <w:color w:val="auto"/>
          <w:sz w:val="32"/>
          <w:szCs w:val="32"/>
          <w:highlight w:val="none"/>
          <w:lang w:val="en-US" w:eastAsia="zh-CN"/>
        </w:rPr>
        <w:t>号码</w:t>
      </w:r>
      <w:r>
        <w:rPr>
          <w:rFonts w:hint="eastAsia" w:ascii="仿宋_GB2312" w:hAnsi="仿宋" w:eastAsia="仿宋_GB2312" w:cs="仿宋"/>
          <w:bCs/>
          <w:color w:val="auto"/>
          <w:sz w:val="32"/>
          <w:szCs w:val="32"/>
          <w:highlight w:val="none"/>
        </w:rPr>
        <w:t>：</w:t>
      </w:r>
      <w:permStart w:id="14"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14"/>
    </w:p>
    <w:p w14:paraId="597BA2BC">
      <w:pPr>
        <w:spacing w:line="600" w:lineRule="exact"/>
        <w:ind w:firstLine="640" w:firstLineChars="200"/>
        <w:rPr>
          <w:rFonts w:hint="eastAsia" w:ascii="仿宋_GB2312" w:hAnsi="仿宋" w:eastAsia="仿宋_GB2312" w:cs="仿宋"/>
          <w:bCs/>
          <w:color w:val="auto"/>
          <w:sz w:val="32"/>
          <w:szCs w:val="32"/>
          <w:highlight w:val="none"/>
        </w:rPr>
      </w:pPr>
      <w:r>
        <w:rPr>
          <w:rFonts w:hint="eastAsia" w:ascii="仿宋_GB2312" w:hAnsi="仿宋" w:eastAsia="仿宋_GB2312" w:cs="仿宋"/>
          <w:bCs/>
          <w:color w:val="auto"/>
          <w:sz w:val="32"/>
          <w:szCs w:val="32"/>
          <w:highlight w:val="none"/>
        </w:rPr>
        <w:t>通</w:t>
      </w:r>
      <w:r>
        <w:rPr>
          <w:rFonts w:hint="eastAsia" w:ascii="仿宋_GB2312" w:hAnsi="仿宋" w:eastAsia="仿宋_GB2312" w:cs="仿宋"/>
          <w:bCs/>
          <w:color w:val="auto"/>
          <w:sz w:val="32"/>
          <w:szCs w:val="32"/>
          <w:highlight w:val="none"/>
          <w:lang w:val="en-US" w:eastAsia="zh-CN"/>
        </w:rPr>
        <w:t>讯</w:t>
      </w:r>
      <w:r>
        <w:rPr>
          <w:rFonts w:hint="eastAsia" w:ascii="仿宋_GB2312" w:hAnsi="仿宋" w:eastAsia="仿宋_GB2312" w:cs="仿宋"/>
          <w:bCs/>
          <w:color w:val="auto"/>
          <w:sz w:val="32"/>
          <w:szCs w:val="32"/>
          <w:highlight w:val="none"/>
        </w:rPr>
        <w:t>地址：</w:t>
      </w:r>
      <w:permStart w:id="15"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15"/>
    </w:p>
    <w:p w14:paraId="5B9B8713">
      <w:pPr>
        <w:spacing w:before="163" w:beforeLines="50" w:after="163" w:afterLines="50" w:line="600" w:lineRule="exact"/>
        <w:jc w:val="center"/>
        <w:outlineLvl w:val="0"/>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第二章  双方陈述</w:t>
      </w:r>
    </w:p>
    <w:p w14:paraId="37FC9EA0">
      <w:pPr>
        <w:spacing w:line="600" w:lineRule="exact"/>
        <w:ind w:firstLine="640" w:firstLineChars="200"/>
        <w:rPr>
          <w:rFonts w:hint="eastAsia" w:ascii="仿宋_GB2312" w:hAnsi="仿宋" w:eastAsia="仿宋_GB2312" w:cs="仿宋"/>
          <w:bCs/>
          <w:color w:val="auto"/>
          <w:sz w:val="32"/>
          <w:szCs w:val="32"/>
          <w:highlight w:val="none"/>
        </w:rPr>
      </w:pPr>
      <w:r>
        <w:rPr>
          <w:rFonts w:hint="eastAsia" w:ascii="仿宋_GB2312" w:hAnsi="仿宋" w:eastAsia="仿宋_GB2312" w:cs="仿宋"/>
          <w:bCs/>
          <w:color w:val="auto"/>
          <w:sz w:val="32"/>
          <w:szCs w:val="32"/>
          <w:highlight w:val="none"/>
        </w:rPr>
        <w:t>甲、乙双方任何一方在此向对方陈述如下：</w:t>
      </w:r>
    </w:p>
    <w:p w14:paraId="5FA5F633">
      <w:pPr>
        <w:spacing w:line="600" w:lineRule="exact"/>
        <w:ind w:firstLine="640" w:firstLineChars="200"/>
        <w:rPr>
          <w:rFonts w:hint="eastAsia" w:ascii="仿宋_GB2312" w:hAnsi="仿宋" w:eastAsia="仿宋_GB2312" w:cs="仿宋"/>
          <w:bCs/>
          <w:color w:val="auto"/>
          <w:sz w:val="32"/>
          <w:szCs w:val="32"/>
          <w:highlight w:val="none"/>
        </w:rPr>
      </w:pPr>
      <w:r>
        <w:rPr>
          <w:rFonts w:hint="eastAsia" w:ascii="黑体" w:hAnsi="黑体" w:eastAsia="黑体" w:cs="黑体"/>
          <w:bCs/>
          <w:color w:val="auto"/>
          <w:sz w:val="32"/>
          <w:szCs w:val="32"/>
          <w:highlight w:val="none"/>
        </w:rPr>
        <w:t>2.1</w:t>
      </w:r>
      <w:r>
        <w:rPr>
          <w:rFonts w:hint="eastAsia" w:ascii="仿宋_GB2312" w:hAnsi="仿宋" w:eastAsia="仿宋_GB2312" w:cs="仿宋"/>
          <w:bCs/>
          <w:color w:val="auto"/>
          <w:sz w:val="32"/>
          <w:szCs w:val="32"/>
          <w:highlight w:val="none"/>
        </w:rPr>
        <w:t xml:space="preserve"> 本方为</w:t>
      </w:r>
      <w:r>
        <w:rPr>
          <w:rFonts w:hint="eastAsia" w:ascii="仿宋_GB2312" w:hAnsi="仿宋" w:eastAsia="仿宋_GB2312" w:cs="仿宋"/>
          <w:bCs/>
          <w:color w:val="auto"/>
          <w:sz w:val="32"/>
          <w:szCs w:val="32"/>
          <w:highlight w:val="none"/>
          <w:lang w:val="en-US" w:eastAsia="zh-CN"/>
        </w:rPr>
        <w:t>具有</w:t>
      </w:r>
      <w:r>
        <w:rPr>
          <w:rFonts w:hint="eastAsia" w:ascii="仿宋_GB2312" w:hAnsi="仿宋_GB2312" w:eastAsia="仿宋_GB2312" w:cs="仿宋_GB2312"/>
          <w:color w:val="auto"/>
          <w:sz w:val="32"/>
          <w:szCs w:val="32"/>
          <w:highlight w:val="none"/>
          <w:lang w:eastAsia="zh-CN"/>
        </w:rPr>
        <w:t>独立承担民事责任能力和独立签订合同权利的</w:t>
      </w:r>
      <w:r>
        <w:rPr>
          <w:rFonts w:hint="eastAsia" w:ascii="仿宋_GB2312" w:hAnsi="仿宋_GB2312" w:eastAsia="仿宋_GB2312" w:cs="仿宋_GB2312"/>
          <w:color w:val="auto"/>
          <w:sz w:val="32"/>
          <w:szCs w:val="32"/>
          <w:highlight w:val="none"/>
          <w:lang w:val="en-US" w:eastAsia="zh-CN"/>
        </w:rPr>
        <w:t>法人或自然人</w:t>
      </w:r>
      <w:r>
        <w:rPr>
          <w:rFonts w:hint="eastAsia" w:ascii="仿宋_GB2312" w:hAnsi="仿宋" w:eastAsia="仿宋_GB2312" w:cs="仿宋"/>
          <w:bCs/>
          <w:color w:val="auto"/>
          <w:sz w:val="32"/>
          <w:szCs w:val="32"/>
          <w:highlight w:val="none"/>
        </w:rPr>
        <w:t>，</w:t>
      </w:r>
      <w:r>
        <w:rPr>
          <w:rFonts w:hint="eastAsia" w:ascii="仿宋_GB2312" w:hAnsi="仿宋" w:eastAsia="仿宋_GB2312" w:cs="仿宋"/>
          <w:bCs/>
          <w:color w:val="auto"/>
          <w:sz w:val="32"/>
          <w:szCs w:val="32"/>
          <w:highlight w:val="none"/>
          <w:lang w:eastAsia="zh-CN"/>
        </w:rPr>
        <w:t>有权</w:t>
      </w:r>
      <w:r>
        <w:rPr>
          <w:rFonts w:hint="eastAsia" w:ascii="仿宋_GB2312" w:hAnsi="仿宋" w:eastAsia="仿宋_GB2312" w:cs="仿宋"/>
          <w:bCs/>
          <w:color w:val="auto"/>
          <w:sz w:val="32"/>
          <w:szCs w:val="32"/>
          <w:highlight w:val="none"/>
        </w:rPr>
        <w:t>签署并有能力履行本协议。</w:t>
      </w:r>
    </w:p>
    <w:p w14:paraId="5D66D552">
      <w:pPr>
        <w:spacing w:line="600" w:lineRule="exact"/>
        <w:ind w:firstLine="640" w:firstLineChars="200"/>
        <w:rPr>
          <w:rFonts w:hint="eastAsia" w:ascii="仿宋_GB2312" w:hAnsi="仿宋" w:eastAsia="仿宋_GB2312" w:cs="仿宋"/>
          <w:bCs/>
          <w:color w:val="auto"/>
          <w:sz w:val="32"/>
          <w:szCs w:val="32"/>
          <w:highlight w:val="none"/>
        </w:rPr>
      </w:pPr>
      <w:r>
        <w:rPr>
          <w:rFonts w:hint="eastAsia" w:ascii="黑体" w:hAnsi="黑体" w:eastAsia="黑体" w:cs="黑体"/>
          <w:bCs/>
          <w:color w:val="auto"/>
          <w:sz w:val="32"/>
          <w:szCs w:val="32"/>
          <w:highlight w:val="none"/>
        </w:rPr>
        <w:t>2.2</w:t>
      </w:r>
      <w:r>
        <w:rPr>
          <w:rFonts w:hint="eastAsia" w:ascii="黑体" w:hAnsi="黑体" w:eastAsia="黑体" w:cs="黑体"/>
          <w:bCs/>
          <w:color w:val="auto"/>
          <w:sz w:val="32"/>
          <w:szCs w:val="32"/>
          <w:highlight w:val="none"/>
          <w:lang w:val="en-US" w:eastAsia="zh-CN"/>
        </w:rPr>
        <w:t xml:space="preserve"> </w:t>
      </w:r>
      <w:r>
        <w:rPr>
          <w:rFonts w:hint="eastAsia" w:ascii="仿宋_GB2312" w:hAnsi="仿宋" w:eastAsia="仿宋_GB2312" w:cs="仿宋"/>
          <w:bCs/>
          <w:color w:val="auto"/>
          <w:sz w:val="32"/>
          <w:szCs w:val="32"/>
          <w:highlight w:val="none"/>
        </w:rPr>
        <w:t>本方签署和履行本协议所需的一切手续（包括办理必要的政府批准、取得营业执照等）均合法有效。</w:t>
      </w:r>
    </w:p>
    <w:p w14:paraId="038DA749">
      <w:pPr>
        <w:spacing w:line="600" w:lineRule="exact"/>
        <w:ind w:firstLine="640" w:firstLineChars="200"/>
        <w:rPr>
          <w:rFonts w:hint="eastAsia" w:ascii="仿宋_GB2312" w:hAnsi="仿宋" w:eastAsia="仿宋_GB2312" w:cs="仿宋"/>
          <w:bCs/>
          <w:color w:val="auto"/>
          <w:sz w:val="32"/>
          <w:szCs w:val="32"/>
          <w:highlight w:val="none"/>
        </w:rPr>
      </w:pPr>
      <w:r>
        <w:rPr>
          <w:rFonts w:hint="eastAsia" w:ascii="黑体" w:hAnsi="黑体" w:eastAsia="黑体" w:cs="黑体"/>
          <w:bCs/>
          <w:color w:val="auto"/>
          <w:sz w:val="32"/>
          <w:szCs w:val="32"/>
          <w:highlight w:val="none"/>
        </w:rPr>
        <w:t>2.3</w:t>
      </w:r>
      <w:r>
        <w:rPr>
          <w:rFonts w:hint="eastAsia" w:ascii="黑体" w:hAnsi="黑体" w:eastAsia="黑体" w:cs="黑体"/>
          <w:bCs/>
          <w:color w:val="auto"/>
          <w:sz w:val="32"/>
          <w:szCs w:val="32"/>
          <w:highlight w:val="none"/>
          <w:lang w:val="en-US" w:eastAsia="zh-CN"/>
        </w:rPr>
        <w:t xml:space="preserve"> </w:t>
      </w:r>
      <w:r>
        <w:rPr>
          <w:rFonts w:hint="eastAsia" w:ascii="仿宋_GB2312" w:hAnsi="仿宋" w:eastAsia="仿宋_GB2312" w:cs="仿宋"/>
          <w:bCs/>
          <w:color w:val="auto"/>
          <w:sz w:val="32"/>
          <w:szCs w:val="32"/>
          <w:highlight w:val="none"/>
        </w:rPr>
        <w:t>在签署本协议时，本方无法院、仲裁机构、行政机关判决、裁定、裁决的任何重大不利影响的判决、裁定、裁决。</w:t>
      </w:r>
    </w:p>
    <w:p w14:paraId="5D718DEB">
      <w:pPr>
        <w:spacing w:line="600" w:lineRule="exact"/>
        <w:ind w:firstLine="640" w:firstLineChars="200"/>
        <w:rPr>
          <w:rFonts w:hint="eastAsia" w:ascii="仿宋_GB2312" w:hAnsi="仿宋" w:eastAsia="仿宋_GB2312" w:cs="仿宋"/>
          <w:bCs/>
          <w:color w:val="auto"/>
          <w:sz w:val="32"/>
          <w:szCs w:val="32"/>
          <w:highlight w:val="none"/>
        </w:rPr>
      </w:pPr>
      <w:r>
        <w:rPr>
          <w:rFonts w:hint="eastAsia" w:ascii="黑体" w:hAnsi="黑体" w:eastAsia="黑体" w:cs="黑体"/>
          <w:bCs/>
          <w:color w:val="auto"/>
          <w:sz w:val="32"/>
          <w:szCs w:val="32"/>
          <w:highlight w:val="none"/>
        </w:rPr>
        <w:t>2.4</w:t>
      </w:r>
      <w:r>
        <w:rPr>
          <w:rFonts w:hint="eastAsia" w:ascii="黑体" w:hAnsi="黑体" w:eastAsia="黑体" w:cs="黑体"/>
          <w:bCs/>
          <w:color w:val="auto"/>
          <w:sz w:val="32"/>
          <w:szCs w:val="32"/>
          <w:highlight w:val="none"/>
          <w:lang w:val="en-US" w:eastAsia="zh-CN"/>
        </w:rPr>
        <w:t xml:space="preserve"> </w:t>
      </w:r>
      <w:r>
        <w:rPr>
          <w:rFonts w:hint="eastAsia" w:ascii="仿宋_GB2312" w:hAnsi="仿宋" w:eastAsia="仿宋_GB2312" w:cs="仿宋"/>
          <w:bCs/>
          <w:color w:val="auto"/>
          <w:sz w:val="32"/>
          <w:szCs w:val="32"/>
          <w:highlight w:val="none"/>
        </w:rPr>
        <w:t>本方为签署本协议所需的内部授权程序均已完成，签署本协议的是本方法定代表人或授权代理人，本协议生效后即对双方具有法律效力。</w:t>
      </w:r>
    </w:p>
    <w:p w14:paraId="4A87B8E0">
      <w:pPr>
        <w:spacing w:line="600" w:lineRule="exact"/>
        <w:ind w:firstLine="640" w:firstLineChars="200"/>
        <w:rPr>
          <w:rFonts w:hint="eastAsia" w:ascii="仿宋_GB2312" w:hAnsi="仿宋" w:eastAsia="仿宋_GB2312" w:cs="仿宋"/>
          <w:bCs/>
          <w:color w:val="auto"/>
          <w:sz w:val="32"/>
          <w:szCs w:val="32"/>
          <w:highlight w:val="none"/>
        </w:rPr>
      </w:pPr>
      <w:r>
        <w:rPr>
          <w:rFonts w:hint="eastAsia" w:ascii="黑体" w:hAnsi="黑体" w:eastAsia="黑体" w:cs="黑体"/>
          <w:bCs/>
          <w:color w:val="auto"/>
          <w:sz w:val="32"/>
          <w:szCs w:val="32"/>
          <w:highlight w:val="none"/>
        </w:rPr>
        <w:t>2.5</w:t>
      </w:r>
      <w:r>
        <w:rPr>
          <w:rFonts w:hint="eastAsia" w:ascii="黑体" w:hAnsi="黑体" w:eastAsia="黑体" w:cs="黑体"/>
          <w:bCs/>
          <w:color w:val="auto"/>
          <w:sz w:val="32"/>
          <w:szCs w:val="32"/>
          <w:highlight w:val="none"/>
          <w:lang w:val="en-US" w:eastAsia="zh-CN"/>
        </w:rPr>
        <w:t xml:space="preserve"> </w:t>
      </w:r>
      <w:r>
        <w:rPr>
          <w:rFonts w:hint="eastAsia" w:ascii="仿宋_GB2312" w:hAnsi="仿宋" w:eastAsia="仿宋_GB2312" w:cs="仿宋"/>
          <w:bCs/>
          <w:color w:val="auto"/>
          <w:sz w:val="32"/>
          <w:szCs w:val="32"/>
          <w:highlight w:val="none"/>
        </w:rPr>
        <w:t>本方将依据本协议</w:t>
      </w:r>
      <w:r>
        <w:rPr>
          <w:rFonts w:hint="eastAsia" w:ascii="仿宋_GB2312" w:hAnsi="仿宋" w:eastAsia="仿宋_GB2312" w:cs="仿宋"/>
          <w:bCs/>
          <w:color w:val="auto"/>
          <w:sz w:val="32"/>
          <w:szCs w:val="32"/>
          <w:highlight w:val="none"/>
          <w:lang w:val="en-US" w:eastAsia="zh-CN"/>
        </w:rPr>
        <w:t>和</w:t>
      </w:r>
      <w:r>
        <w:rPr>
          <w:rFonts w:hint="eastAsia" w:ascii="仿宋_GB2312" w:hAnsi="仿宋" w:eastAsia="仿宋_GB2312" w:cs="仿宋"/>
          <w:bCs/>
          <w:color w:val="auto"/>
          <w:sz w:val="32"/>
          <w:szCs w:val="32"/>
          <w:highlight w:val="none"/>
        </w:rPr>
        <w:t>政府部门发布的</w:t>
      </w:r>
      <w:r>
        <w:rPr>
          <w:rFonts w:hint="eastAsia" w:ascii="仿宋_GB2312" w:hAnsi="仿宋" w:cs="仿宋"/>
          <w:bCs/>
          <w:color w:val="auto"/>
          <w:sz w:val="32"/>
          <w:szCs w:val="32"/>
          <w:highlight w:val="none"/>
          <w:lang w:eastAsia="zh-CN"/>
        </w:rPr>
        <w:t>实施方案、</w:t>
      </w:r>
      <w:r>
        <w:rPr>
          <w:rFonts w:hint="eastAsia" w:ascii="仿宋_GB2312" w:hAnsi="仿宋" w:eastAsia="仿宋_GB2312" w:cs="仿宋"/>
          <w:bCs/>
          <w:color w:val="auto"/>
          <w:sz w:val="32"/>
          <w:szCs w:val="32"/>
          <w:highlight w:val="none"/>
        </w:rPr>
        <w:t>竞价</w:t>
      </w:r>
      <w:r>
        <w:rPr>
          <w:rFonts w:hint="eastAsia" w:ascii="仿宋_GB2312" w:hAnsi="仿宋" w:cs="仿宋"/>
          <w:bCs/>
          <w:color w:val="auto"/>
          <w:sz w:val="32"/>
          <w:szCs w:val="32"/>
          <w:highlight w:val="none"/>
          <w:lang w:val="en-US" w:eastAsia="zh-CN"/>
        </w:rPr>
        <w:t>操作指南等</w:t>
      </w:r>
      <w:r>
        <w:rPr>
          <w:rFonts w:hint="eastAsia" w:ascii="仿宋_GB2312" w:hAnsi="仿宋" w:eastAsia="仿宋_GB2312" w:cs="仿宋"/>
          <w:bCs/>
          <w:color w:val="auto"/>
          <w:sz w:val="32"/>
          <w:szCs w:val="32"/>
          <w:highlight w:val="none"/>
        </w:rPr>
        <w:t>，执行相关操作。</w:t>
      </w:r>
    </w:p>
    <w:p w14:paraId="75923167">
      <w:pPr>
        <w:spacing w:line="600" w:lineRule="exact"/>
        <w:ind w:firstLine="640" w:firstLineChars="200"/>
        <w:rPr>
          <w:rFonts w:hint="eastAsia" w:ascii="仿宋_GB2312" w:hAnsi="仿宋" w:eastAsia="仿宋_GB2312" w:cs="仿宋"/>
          <w:bCs/>
          <w:color w:val="auto"/>
          <w:sz w:val="32"/>
          <w:szCs w:val="32"/>
          <w:highlight w:val="none"/>
        </w:rPr>
      </w:pPr>
      <w:r>
        <w:rPr>
          <w:rFonts w:hint="eastAsia" w:ascii="黑体" w:hAnsi="黑体" w:eastAsia="黑体" w:cs="黑体"/>
          <w:bCs/>
          <w:color w:val="auto"/>
          <w:sz w:val="32"/>
          <w:szCs w:val="32"/>
          <w:highlight w:val="none"/>
        </w:rPr>
        <w:t>2.6</w:t>
      </w:r>
      <w:r>
        <w:rPr>
          <w:rFonts w:hint="eastAsia" w:ascii="黑体" w:hAnsi="黑体" w:eastAsia="黑体" w:cs="黑体"/>
          <w:bCs/>
          <w:color w:val="auto"/>
          <w:sz w:val="32"/>
          <w:szCs w:val="32"/>
          <w:highlight w:val="none"/>
          <w:lang w:val="en-US" w:eastAsia="zh-CN"/>
        </w:rPr>
        <w:t xml:space="preserve"> </w:t>
      </w:r>
      <w:r>
        <w:rPr>
          <w:rFonts w:hint="eastAsia" w:ascii="仿宋_GB2312" w:hAnsi="仿宋" w:eastAsia="仿宋_GB2312" w:cs="仿宋"/>
          <w:bCs/>
          <w:color w:val="auto"/>
          <w:sz w:val="32"/>
          <w:szCs w:val="32"/>
          <w:highlight w:val="none"/>
        </w:rPr>
        <w:t>本方签署的协议内容符合国家</w:t>
      </w:r>
      <w:r>
        <w:rPr>
          <w:rFonts w:hint="eastAsia" w:ascii="仿宋_GB2312" w:hAnsi="仿宋" w:eastAsia="仿宋_GB2312" w:cs="仿宋"/>
          <w:bCs/>
          <w:color w:val="auto"/>
          <w:sz w:val="32"/>
          <w:szCs w:val="32"/>
          <w:highlight w:val="none"/>
          <w:lang w:val="en-US" w:eastAsia="zh-CN"/>
        </w:rPr>
        <w:t>及福建省</w:t>
      </w:r>
      <w:r>
        <w:rPr>
          <w:rFonts w:hint="eastAsia" w:ascii="仿宋_GB2312" w:hAnsi="仿宋" w:eastAsia="仿宋_GB2312" w:cs="仿宋"/>
          <w:bCs/>
          <w:color w:val="auto"/>
          <w:sz w:val="32"/>
          <w:szCs w:val="32"/>
          <w:highlight w:val="none"/>
        </w:rPr>
        <w:t>的法律法规</w:t>
      </w:r>
      <w:r>
        <w:rPr>
          <w:rFonts w:hint="eastAsia" w:ascii="仿宋_GB2312" w:hAnsi="仿宋" w:eastAsia="仿宋_GB2312" w:cs="仿宋"/>
          <w:bCs/>
          <w:color w:val="auto"/>
          <w:sz w:val="32"/>
          <w:szCs w:val="32"/>
          <w:highlight w:val="none"/>
          <w:lang w:val="en-US" w:eastAsia="zh-CN"/>
        </w:rPr>
        <w:t>与</w:t>
      </w:r>
      <w:r>
        <w:rPr>
          <w:rFonts w:hint="eastAsia" w:ascii="仿宋_GB2312" w:hAnsi="仿宋" w:eastAsia="仿宋_GB2312" w:cs="仿宋"/>
          <w:bCs/>
          <w:color w:val="auto"/>
          <w:sz w:val="32"/>
          <w:szCs w:val="32"/>
          <w:highlight w:val="none"/>
        </w:rPr>
        <w:t>竞价政策的相关要求。</w:t>
      </w:r>
    </w:p>
    <w:p w14:paraId="55E2F1EA">
      <w:pPr>
        <w:spacing w:line="600" w:lineRule="exact"/>
        <w:ind w:firstLine="640" w:firstLineChars="200"/>
        <w:rPr>
          <w:rFonts w:hint="default" w:ascii="仿宋_GB2312" w:hAnsi="仿宋_GB2312" w:eastAsia="仿宋_GB2312" w:cs="仿宋_GB2312"/>
          <w:bCs/>
          <w:color w:val="auto"/>
          <w:sz w:val="32"/>
          <w:highlight w:val="none"/>
          <w:lang w:val="en-US" w:eastAsia="zh-CN"/>
        </w:rPr>
      </w:pPr>
      <w:r>
        <w:rPr>
          <w:rFonts w:hint="eastAsia" w:ascii="黑体" w:hAnsi="黑体" w:eastAsia="黑体" w:cs="黑体"/>
          <w:bCs/>
          <w:color w:val="auto"/>
          <w:sz w:val="32"/>
          <w:szCs w:val="32"/>
          <w:highlight w:val="none"/>
          <w:lang w:val="en-US" w:eastAsia="zh-CN"/>
        </w:rPr>
        <w:t>2.7</w:t>
      </w:r>
      <w:r>
        <w:rPr>
          <w:rFonts w:hint="eastAsia" w:ascii="仿宋_GB2312" w:hAnsi="Times New Roman" w:eastAsia="仿宋_GB2312"/>
          <w:bCs/>
          <w:color w:val="auto"/>
          <w:sz w:val="32"/>
          <w:highlight w:val="none"/>
          <w:lang w:val="en-US" w:eastAsia="zh-CN"/>
        </w:rPr>
        <w:t xml:space="preserve"> 双方约定的其他陈述事项：</w:t>
      </w:r>
      <w:permStart w:id="16"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
    <w:p w14:paraId="43EF627B">
      <w:pPr>
        <w:spacing w:line="600" w:lineRule="exact"/>
        <w:ind w:firstLine="0" w:firstLineChars="0"/>
        <w:rPr>
          <w:rFonts w:hint="default" w:ascii="仿宋_GB2312" w:hAnsi="Times New Roman" w:eastAsia="仿宋_GB2312"/>
          <w:bCs/>
          <w:color w:val="auto"/>
          <w:sz w:val="32"/>
          <w:highlight w:val="none"/>
          <w:u w:val="single"/>
          <w:lang w:val="en-US" w:eastAsia="zh-CN"/>
        </w:rPr>
      </w:pP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16"/>
    </w:p>
    <w:p w14:paraId="7865AB56">
      <w:pPr>
        <w:spacing w:before="163" w:beforeLines="50" w:after="163" w:afterLines="50" w:line="600" w:lineRule="exact"/>
        <w:jc w:val="center"/>
        <w:outlineLvl w:val="0"/>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 xml:space="preserve">第三章  </w:t>
      </w:r>
      <w:r>
        <w:rPr>
          <w:rFonts w:hint="eastAsia" w:ascii="黑体" w:hAnsi="黑体" w:eastAsia="黑体" w:cs="黑体"/>
          <w:color w:val="auto"/>
          <w:sz w:val="36"/>
          <w:szCs w:val="36"/>
          <w:highlight w:val="none"/>
          <w:lang w:val="en-US" w:eastAsia="zh-CN"/>
        </w:rPr>
        <w:t>双</w:t>
      </w:r>
      <w:r>
        <w:rPr>
          <w:rFonts w:hint="eastAsia" w:ascii="黑体" w:hAnsi="黑体" w:eastAsia="黑体" w:cs="黑体"/>
          <w:color w:val="auto"/>
          <w:sz w:val="36"/>
          <w:szCs w:val="36"/>
          <w:highlight w:val="none"/>
        </w:rPr>
        <w:t>方的权利</w:t>
      </w:r>
      <w:r>
        <w:rPr>
          <w:rFonts w:hint="eastAsia" w:ascii="黑体" w:hAnsi="黑体" w:eastAsia="黑体" w:cs="黑体"/>
          <w:color w:val="auto"/>
          <w:sz w:val="36"/>
          <w:szCs w:val="36"/>
          <w:highlight w:val="none"/>
          <w:lang w:eastAsia="zh-CN"/>
        </w:rPr>
        <w:t>与</w:t>
      </w:r>
      <w:r>
        <w:rPr>
          <w:rFonts w:hint="eastAsia" w:ascii="黑体" w:hAnsi="黑体" w:eastAsia="黑体" w:cs="黑体"/>
          <w:color w:val="auto"/>
          <w:sz w:val="36"/>
          <w:szCs w:val="36"/>
          <w:highlight w:val="none"/>
        </w:rPr>
        <w:t>义务</w:t>
      </w:r>
    </w:p>
    <w:p w14:paraId="046404DC">
      <w:pPr>
        <w:spacing w:line="600" w:lineRule="exact"/>
        <w:ind w:firstLine="640" w:firstLineChars="200"/>
        <w:rPr>
          <w:rFonts w:hint="eastAsia" w:ascii="黑体" w:hAnsi="黑体" w:eastAsia="黑体" w:cs="黑体"/>
          <w:bCs/>
          <w:color w:val="auto"/>
          <w:sz w:val="32"/>
          <w:highlight w:val="none"/>
        </w:rPr>
      </w:pPr>
      <w:r>
        <w:rPr>
          <w:rFonts w:hint="eastAsia" w:ascii="黑体" w:hAnsi="黑体" w:eastAsia="黑体" w:cs="黑体"/>
          <w:bCs/>
          <w:color w:val="auto"/>
          <w:sz w:val="32"/>
          <w:highlight w:val="none"/>
        </w:rPr>
        <w:t>3.</w:t>
      </w:r>
      <w:r>
        <w:rPr>
          <w:rFonts w:hint="eastAsia" w:ascii="黑体" w:hAnsi="黑体" w:eastAsia="黑体" w:cs="黑体"/>
          <w:bCs/>
          <w:color w:val="auto"/>
          <w:sz w:val="32"/>
          <w:highlight w:val="none"/>
          <w:lang w:val="en-US" w:eastAsia="zh-CN"/>
        </w:rPr>
        <w:t xml:space="preserve">1 </w:t>
      </w:r>
      <w:r>
        <w:rPr>
          <w:rFonts w:hint="eastAsia" w:ascii="仿宋_GB2312" w:hAnsi="仿宋_GB2312" w:eastAsia="仿宋_GB2312" w:cs="仿宋_GB2312"/>
          <w:bCs/>
          <w:color w:val="auto"/>
          <w:spacing w:val="-6"/>
          <w:sz w:val="32"/>
          <w:highlight w:val="none"/>
          <w:lang w:val="en-US" w:eastAsia="zh-CN"/>
        </w:rPr>
        <w:t>甲</w:t>
      </w:r>
      <w:r>
        <w:rPr>
          <w:rFonts w:hint="eastAsia" w:ascii="仿宋_GB2312" w:hAnsi="仿宋_GB2312" w:eastAsia="仿宋_GB2312" w:cs="仿宋_GB2312"/>
          <w:bCs/>
          <w:color w:val="auto"/>
          <w:spacing w:val="-6"/>
          <w:sz w:val="32"/>
          <w:highlight w:val="none"/>
        </w:rPr>
        <w:t>方的权利与义务包括：</w:t>
      </w:r>
    </w:p>
    <w:p w14:paraId="5C9D7F00">
      <w:pPr>
        <w:spacing w:line="600" w:lineRule="exact"/>
        <w:ind w:firstLine="640" w:firstLineChars="200"/>
        <w:rPr>
          <w:rFonts w:hint="eastAsia" w:ascii="仿宋_GB2312" w:hAnsi="仿宋_GB2312" w:eastAsia="仿宋_GB2312" w:cs="仿宋_GB2312"/>
          <w:bCs/>
          <w:color w:val="auto"/>
          <w:sz w:val="32"/>
          <w:highlight w:val="none"/>
        </w:rPr>
      </w:pPr>
      <w:r>
        <w:rPr>
          <w:rFonts w:hint="eastAsia" w:ascii="仿宋_GB2312" w:hAnsi="仿宋_GB2312" w:eastAsia="仿宋_GB2312" w:cs="仿宋_GB2312"/>
          <w:bCs/>
          <w:color w:val="auto"/>
          <w:sz w:val="32"/>
          <w:highlight w:val="none"/>
        </w:rPr>
        <w:t>3.</w:t>
      </w:r>
      <w:r>
        <w:rPr>
          <w:rFonts w:hint="eastAsia" w:ascii="仿宋_GB2312" w:hAnsi="仿宋_GB2312" w:eastAsia="仿宋_GB2312" w:cs="仿宋_GB2312"/>
          <w:bCs/>
          <w:color w:val="auto"/>
          <w:sz w:val="32"/>
          <w:highlight w:val="none"/>
          <w:lang w:val="en-US" w:eastAsia="zh-CN"/>
        </w:rPr>
        <w:t>1</w:t>
      </w:r>
      <w:r>
        <w:rPr>
          <w:rFonts w:hint="eastAsia" w:ascii="仿宋_GB2312" w:hAnsi="仿宋_GB2312" w:eastAsia="仿宋_GB2312" w:cs="仿宋_GB2312"/>
          <w:bCs/>
          <w:color w:val="auto"/>
          <w:sz w:val="32"/>
          <w:highlight w:val="none"/>
        </w:rPr>
        <w:t>.1</w:t>
      </w:r>
      <w:r>
        <w:rPr>
          <w:rFonts w:hint="eastAsia" w:ascii="仿宋_GB2312" w:hAnsi="仿宋_GB2312" w:eastAsia="仿宋_GB2312" w:cs="仿宋_GB2312"/>
          <w:bCs/>
          <w:color w:val="auto"/>
          <w:sz w:val="32"/>
          <w:highlight w:val="none"/>
          <w:lang w:val="en-US" w:eastAsia="zh-CN"/>
        </w:rPr>
        <w:t xml:space="preserve"> </w:t>
      </w:r>
      <w:r>
        <w:rPr>
          <w:rFonts w:hint="eastAsia" w:ascii="仿宋_GB2312" w:hAnsi="仿宋_GB2312" w:eastAsia="仿宋_GB2312" w:cs="仿宋_GB2312"/>
          <w:bCs/>
          <w:color w:val="auto"/>
          <w:sz w:val="32"/>
          <w:highlight w:val="none"/>
        </w:rPr>
        <w:t>自愿参与</w:t>
      </w:r>
      <w:r>
        <w:rPr>
          <w:rFonts w:hint="eastAsia" w:ascii="仿宋_GB2312" w:hAnsi="仿宋_GB2312" w:eastAsia="仿宋_GB2312" w:cs="仿宋_GB2312"/>
          <w:bCs/>
          <w:color w:val="auto"/>
          <w:sz w:val="32"/>
          <w:highlight w:val="none"/>
          <w:lang w:eastAsia="zh-CN"/>
        </w:rPr>
        <w:t>机制电量竞价</w:t>
      </w:r>
      <w:r>
        <w:rPr>
          <w:rFonts w:hint="eastAsia" w:ascii="仿宋_GB2312" w:hAnsi="仿宋_GB2312" w:eastAsia="仿宋_GB2312" w:cs="仿宋_GB2312"/>
          <w:bCs/>
          <w:color w:val="auto"/>
          <w:sz w:val="32"/>
          <w:highlight w:val="none"/>
        </w:rPr>
        <w:t>，并委</w:t>
      </w:r>
      <w:r>
        <w:rPr>
          <w:rFonts w:hint="eastAsia" w:ascii="仿宋_GB2312" w:hAnsi="仿宋_GB2312" w:eastAsia="仿宋_GB2312" w:cs="仿宋_GB2312"/>
          <w:bCs/>
          <w:color w:val="auto"/>
          <w:spacing w:val="-6"/>
          <w:sz w:val="32"/>
          <w:highlight w:val="none"/>
        </w:rPr>
        <w:t>托</w:t>
      </w:r>
      <w:r>
        <w:rPr>
          <w:rFonts w:hint="eastAsia" w:ascii="仿宋_GB2312" w:hAnsi="仿宋_GB2312" w:eastAsia="仿宋_GB2312" w:cs="仿宋_GB2312"/>
          <w:bCs/>
          <w:color w:val="auto"/>
          <w:spacing w:val="-6"/>
          <w:sz w:val="32"/>
          <w:highlight w:val="none"/>
          <w:lang w:val="en-US" w:eastAsia="zh-CN"/>
        </w:rPr>
        <w:t>乙</w:t>
      </w:r>
      <w:r>
        <w:rPr>
          <w:rFonts w:hint="eastAsia" w:ascii="仿宋_GB2312" w:hAnsi="仿宋_GB2312" w:eastAsia="仿宋_GB2312" w:cs="仿宋_GB2312"/>
          <w:bCs/>
          <w:color w:val="auto"/>
          <w:spacing w:val="-6"/>
          <w:sz w:val="32"/>
          <w:highlight w:val="none"/>
        </w:rPr>
        <w:t>方代为办理</w:t>
      </w:r>
      <w:r>
        <w:rPr>
          <w:rFonts w:hint="eastAsia" w:ascii="仿宋_GB2312" w:hAnsi="仿宋_GB2312" w:eastAsia="仿宋_GB2312" w:cs="仿宋_GB2312"/>
          <w:bCs/>
          <w:color w:val="auto"/>
          <w:spacing w:val="-6"/>
          <w:sz w:val="32"/>
          <w:highlight w:val="none"/>
          <w:lang w:eastAsia="zh-CN"/>
        </w:rPr>
        <w:t>机制电量竞价</w:t>
      </w:r>
      <w:r>
        <w:rPr>
          <w:rFonts w:hint="eastAsia" w:ascii="仿宋_GB2312" w:hAnsi="仿宋_GB2312" w:eastAsia="仿宋_GB2312" w:cs="仿宋_GB2312"/>
          <w:bCs/>
          <w:color w:val="auto"/>
          <w:spacing w:val="-6"/>
          <w:sz w:val="32"/>
          <w:highlight w:val="none"/>
        </w:rPr>
        <w:t>各项业务，自愿接受</w:t>
      </w:r>
      <w:r>
        <w:rPr>
          <w:rFonts w:hint="eastAsia" w:ascii="仿宋_GB2312" w:hAnsi="仿宋_GB2312" w:eastAsia="仿宋_GB2312" w:cs="仿宋_GB2312"/>
          <w:bCs/>
          <w:color w:val="auto"/>
          <w:spacing w:val="-6"/>
          <w:sz w:val="32"/>
          <w:highlight w:val="none"/>
          <w:lang w:eastAsia="zh-CN"/>
        </w:rPr>
        <w:t>机制电量竞价</w:t>
      </w:r>
      <w:r>
        <w:rPr>
          <w:rFonts w:hint="eastAsia" w:ascii="仿宋_GB2312" w:hAnsi="仿宋_GB2312" w:eastAsia="仿宋_GB2312" w:cs="仿宋_GB2312"/>
          <w:bCs/>
          <w:color w:val="auto"/>
          <w:spacing w:val="-6"/>
          <w:sz w:val="32"/>
          <w:highlight w:val="none"/>
        </w:rPr>
        <w:t>结果。</w:t>
      </w:r>
    </w:p>
    <w:p w14:paraId="4142D288">
      <w:pPr>
        <w:spacing w:line="600" w:lineRule="exact"/>
        <w:ind w:firstLine="640" w:firstLineChars="200"/>
        <w:rPr>
          <w:rFonts w:hint="eastAsia" w:ascii="仿宋_GB2312" w:hAnsi="仿宋_GB2312" w:eastAsia="仿宋_GB2312" w:cs="仿宋_GB2312"/>
          <w:bCs/>
          <w:color w:val="auto"/>
          <w:sz w:val="32"/>
          <w:highlight w:val="none"/>
        </w:rPr>
      </w:pPr>
      <w:r>
        <w:rPr>
          <w:rFonts w:hint="eastAsia" w:ascii="仿宋_GB2312" w:hAnsi="仿宋_GB2312" w:eastAsia="仿宋_GB2312" w:cs="仿宋_GB2312"/>
          <w:bCs/>
          <w:color w:val="auto"/>
          <w:sz w:val="32"/>
          <w:highlight w:val="none"/>
        </w:rPr>
        <w:t>3.</w:t>
      </w:r>
      <w:r>
        <w:rPr>
          <w:rFonts w:hint="eastAsia" w:ascii="仿宋_GB2312" w:hAnsi="仿宋_GB2312" w:eastAsia="仿宋_GB2312" w:cs="仿宋_GB2312"/>
          <w:bCs/>
          <w:color w:val="auto"/>
          <w:sz w:val="32"/>
          <w:highlight w:val="none"/>
          <w:lang w:val="en-US" w:eastAsia="zh-CN"/>
        </w:rPr>
        <w:t>1</w:t>
      </w:r>
      <w:r>
        <w:rPr>
          <w:rFonts w:hint="eastAsia" w:ascii="仿宋_GB2312" w:hAnsi="仿宋_GB2312" w:eastAsia="仿宋_GB2312" w:cs="仿宋_GB2312"/>
          <w:bCs/>
          <w:color w:val="auto"/>
          <w:sz w:val="32"/>
          <w:highlight w:val="none"/>
        </w:rPr>
        <w:t>.2</w:t>
      </w:r>
      <w:r>
        <w:rPr>
          <w:rFonts w:hint="eastAsia" w:ascii="仿宋_GB2312" w:hAnsi="仿宋_GB2312" w:eastAsia="仿宋_GB2312" w:cs="仿宋_GB2312"/>
          <w:bCs/>
          <w:color w:val="auto"/>
          <w:sz w:val="32"/>
          <w:highlight w:val="none"/>
          <w:lang w:val="en-US" w:eastAsia="zh-CN"/>
        </w:rPr>
        <w:t xml:space="preserve"> </w:t>
      </w:r>
      <w:r>
        <w:rPr>
          <w:rFonts w:hint="eastAsia" w:ascii="仿宋_GB2312" w:hAnsi="仿宋_GB2312" w:eastAsia="仿宋_GB2312" w:cs="仿宋_GB2312"/>
          <w:bCs/>
          <w:color w:val="auto"/>
          <w:sz w:val="32"/>
          <w:highlight w:val="none"/>
        </w:rPr>
        <w:t>配合</w:t>
      </w:r>
      <w:r>
        <w:rPr>
          <w:rFonts w:hint="eastAsia" w:ascii="仿宋_GB2312" w:hAnsi="仿宋_GB2312" w:eastAsia="仿宋_GB2312" w:cs="仿宋_GB2312"/>
          <w:bCs/>
          <w:color w:val="auto"/>
          <w:sz w:val="32"/>
          <w:highlight w:val="none"/>
          <w:lang w:val="en-US" w:eastAsia="zh-CN"/>
        </w:rPr>
        <w:t>乙</w:t>
      </w:r>
      <w:r>
        <w:rPr>
          <w:rFonts w:hint="eastAsia" w:ascii="仿宋_GB2312" w:hAnsi="仿宋_GB2312" w:eastAsia="仿宋_GB2312" w:cs="仿宋_GB2312"/>
          <w:bCs/>
          <w:color w:val="auto"/>
          <w:sz w:val="32"/>
          <w:highlight w:val="none"/>
        </w:rPr>
        <w:t>方做好相关资料收集工作。</w:t>
      </w:r>
    </w:p>
    <w:p w14:paraId="6A26F19E">
      <w:pPr>
        <w:spacing w:line="600" w:lineRule="exact"/>
        <w:ind w:firstLine="640" w:firstLineChars="200"/>
        <w:rPr>
          <w:rFonts w:hint="eastAsia" w:ascii="仿宋_GB2312" w:hAnsi="仿宋_GB2312" w:eastAsia="仿宋_GB2312" w:cs="仿宋_GB2312"/>
          <w:bCs/>
          <w:color w:val="auto"/>
          <w:sz w:val="32"/>
          <w:highlight w:val="none"/>
        </w:rPr>
      </w:pPr>
      <w:r>
        <w:rPr>
          <w:rFonts w:hint="eastAsia" w:ascii="仿宋_GB2312" w:hAnsi="仿宋_GB2312" w:eastAsia="仿宋_GB2312" w:cs="仿宋_GB2312"/>
          <w:bCs/>
          <w:color w:val="auto"/>
          <w:sz w:val="32"/>
          <w:highlight w:val="none"/>
        </w:rPr>
        <w:t>3.</w:t>
      </w:r>
      <w:r>
        <w:rPr>
          <w:rFonts w:hint="eastAsia" w:ascii="仿宋_GB2312" w:hAnsi="仿宋_GB2312" w:eastAsia="仿宋_GB2312" w:cs="仿宋_GB2312"/>
          <w:bCs/>
          <w:color w:val="auto"/>
          <w:sz w:val="32"/>
          <w:highlight w:val="none"/>
          <w:lang w:val="en-US" w:eastAsia="zh-CN"/>
        </w:rPr>
        <w:t>1</w:t>
      </w:r>
      <w:r>
        <w:rPr>
          <w:rFonts w:hint="eastAsia" w:ascii="仿宋_GB2312" w:hAnsi="仿宋_GB2312" w:eastAsia="仿宋_GB2312" w:cs="仿宋_GB2312"/>
          <w:bCs/>
          <w:color w:val="auto"/>
          <w:sz w:val="32"/>
          <w:highlight w:val="none"/>
        </w:rPr>
        <w:t>.3</w:t>
      </w:r>
      <w:r>
        <w:rPr>
          <w:rFonts w:hint="eastAsia" w:ascii="仿宋_GB2312" w:hAnsi="仿宋_GB2312" w:eastAsia="仿宋_GB2312" w:cs="仿宋_GB2312"/>
          <w:bCs/>
          <w:color w:val="auto"/>
          <w:sz w:val="32"/>
          <w:highlight w:val="none"/>
          <w:lang w:val="en-US" w:eastAsia="zh-CN"/>
        </w:rPr>
        <w:t xml:space="preserve"> </w:t>
      </w:r>
      <w:r>
        <w:rPr>
          <w:rFonts w:hint="eastAsia" w:ascii="仿宋_GB2312" w:hAnsi="仿宋_GB2312" w:eastAsia="仿宋_GB2312" w:cs="仿宋_GB2312"/>
          <w:bCs/>
          <w:color w:val="auto"/>
          <w:sz w:val="32"/>
          <w:highlight w:val="none"/>
        </w:rPr>
        <w:t>配备专职人员配合</w:t>
      </w:r>
      <w:r>
        <w:rPr>
          <w:rFonts w:hint="eastAsia" w:ascii="仿宋_GB2312" w:hAnsi="仿宋_GB2312" w:eastAsia="仿宋_GB2312" w:cs="仿宋_GB2312"/>
          <w:bCs/>
          <w:color w:val="auto"/>
          <w:sz w:val="32"/>
          <w:highlight w:val="none"/>
          <w:lang w:val="en-US" w:eastAsia="zh-CN"/>
        </w:rPr>
        <w:t>乙</w:t>
      </w:r>
      <w:r>
        <w:rPr>
          <w:rFonts w:hint="eastAsia" w:ascii="仿宋_GB2312" w:hAnsi="仿宋_GB2312" w:eastAsia="仿宋_GB2312" w:cs="仿宋_GB2312"/>
          <w:bCs/>
          <w:color w:val="auto"/>
          <w:sz w:val="32"/>
          <w:highlight w:val="none"/>
        </w:rPr>
        <w:t>方工作，根据实际情况积极响应</w:t>
      </w:r>
      <w:r>
        <w:rPr>
          <w:rFonts w:hint="eastAsia" w:ascii="仿宋_GB2312" w:hAnsi="仿宋_GB2312" w:eastAsia="仿宋_GB2312" w:cs="仿宋_GB2312"/>
          <w:bCs/>
          <w:color w:val="auto"/>
          <w:sz w:val="32"/>
          <w:highlight w:val="none"/>
          <w:lang w:val="en-US" w:eastAsia="zh-CN"/>
        </w:rPr>
        <w:t>乙</w:t>
      </w:r>
      <w:r>
        <w:rPr>
          <w:rFonts w:hint="eastAsia" w:ascii="仿宋_GB2312" w:hAnsi="仿宋_GB2312" w:eastAsia="仿宋_GB2312" w:cs="仿宋_GB2312"/>
          <w:bCs/>
          <w:color w:val="auto"/>
          <w:sz w:val="32"/>
          <w:highlight w:val="none"/>
        </w:rPr>
        <w:t>方竞价策略。</w:t>
      </w:r>
    </w:p>
    <w:p w14:paraId="3000523E">
      <w:pPr>
        <w:spacing w:line="600" w:lineRule="exact"/>
        <w:ind w:firstLine="640" w:firstLineChars="200"/>
        <w:rPr>
          <w:rFonts w:hint="eastAsia" w:ascii="仿宋_GB2312" w:hAnsi="仿宋_GB2312" w:eastAsia="仿宋_GB2312" w:cs="仿宋_GB2312"/>
          <w:bCs/>
          <w:color w:val="auto"/>
          <w:sz w:val="32"/>
          <w:highlight w:val="none"/>
        </w:rPr>
      </w:pPr>
      <w:r>
        <w:rPr>
          <w:rFonts w:hint="eastAsia" w:ascii="仿宋_GB2312" w:hAnsi="仿宋_GB2312" w:eastAsia="仿宋_GB2312" w:cs="仿宋_GB2312"/>
          <w:bCs/>
          <w:color w:val="auto"/>
          <w:sz w:val="32"/>
          <w:highlight w:val="none"/>
        </w:rPr>
        <w:t>3.</w:t>
      </w:r>
      <w:r>
        <w:rPr>
          <w:rFonts w:hint="eastAsia" w:ascii="仿宋_GB2312" w:hAnsi="仿宋_GB2312" w:eastAsia="仿宋_GB2312" w:cs="仿宋_GB2312"/>
          <w:bCs/>
          <w:color w:val="auto"/>
          <w:sz w:val="32"/>
          <w:highlight w:val="none"/>
          <w:lang w:val="en-US" w:eastAsia="zh-CN"/>
        </w:rPr>
        <w:t>1</w:t>
      </w:r>
      <w:r>
        <w:rPr>
          <w:rFonts w:hint="eastAsia" w:ascii="仿宋_GB2312" w:hAnsi="仿宋_GB2312" w:eastAsia="仿宋_GB2312" w:cs="仿宋_GB2312"/>
          <w:bCs/>
          <w:color w:val="auto"/>
          <w:sz w:val="32"/>
          <w:highlight w:val="none"/>
        </w:rPr>
        <w:t>.4</w:t>
      </w:r>
      <w:r>
        <w:rPr>
          <w:rFonts w:hint="eastAsia" w:ascii="仿宋_GB2312" w:hAnsi="仿宋_GB2312" w:eastAsia="仿宋_GB2312" w:cs="仿宋_GB2312"/>
          <w:bCs/>
          <w:color w:val="auto"/>
          <w:sz w:val="32"/>
          <w:highlight w:val="none"/>
          <w:lang w:val="en-US" w:eastAsia="zh-CN"/>
        </w:rPr>
        <w:t xml:space="preserve"> </w:t>
      </w:r>
      <w:r>
        <w:rPr>
          <w:rFonts w:hint="eastAsia" w:ascii="仿宋_GB2312" w:hAnsi="仿宋_GB2312" w:eastAsia="仿宋_GB2312" w:cs="仿宋_GB2312"/>
          <w:bCs/>
          <w:color w:val="auto"/>
          <w:sz w:val="32"/>
          <w:highlight w:val="none"/>
        </w:rPr>
        <w:t>遵守</w:t>
      </w:r>
      <w:r>
        <w:rPr>
          <w:rFonts w:hint="eastAsia" w:ascii="仿宋_GB2312" w:hAnsi="仿宋_GB2312" w:cs="仿宋_GB2312"/>
          <w:bCs/>
          <w:color w:val="auto"/>
          <w:sz w:val="32"/>
          <w:highlight w:val="none"/>
          <w:lang w:eastAsia="zh-CN"/>
        </w:rPr>
        <w:t>《</w:t>
      </w:r>
      <w:r>
        <w:rPr>
          <w:rFonts w:hint="eastAsia" w:ascii="仿宋_GB2312" w:hAnsi="仿宋_GB2312" w:cs="仿宋_GB2312"/>
          <w:bCs/>
          <w:color w:val="auto"/>
          <w:highlight w:val="none"/>
        </w:rPr>
        <w:t>福建省深化新能源上网电价市场化改革 促进新能源高质量发展实施方案</w:t>
      </w:r>
      <w:r>
        <w:rPr>
          <w:rFonts w:hint="eastAsia" w:ascii="仿宋_GB2312" w:hAnsi="仿宋_GB2312" w:cs="仿宋_GB2312"/>
          <w:bCs/>
          <w:color w:val="auto"/>
          <w:sz w:val="32"/>
          <w:highlight w:val="none"/>
          <w:lang w:eastAsia="zh-CN"/>
        </w:rPr>
        <w:t>》、</w:t>
      </w:r>
      <w:r>
        <w:rPr>
          <w:rFonts w:hint="eastAsia" w:ascii="仿宋_GB2312" w:hAnsi="仿宋_GB2312" w:eastAsia="仿宋_GB2312" w:cs="仿宋_GB2312"/>
          <w:bCs/>
          <w:color w:val="auto"/>
          <w:sz w:val="32"/>
          <w:highlight w:val="none"/>
          <w:lang w:val="en-US" w:eastAsia="zh-CN"/>
        </w:rPr>
        <w:t>《福建省新能源增量项目竞价</w:t>
      </w:r>
      <w:r>
        <w:rPr>
          <w:rFonts w:hint="eastAsia" w:ascii="仿宋_GB2312" w:hAnsi="仿宋_GB2312" w:cs="仿宋_GB2312"/>
          <w:bCs/>
          <w:color w:val="auto"/>
          <w:sz w:val="32"/>
          <w:highlight w:val="none"/>
          <w:lang w:val="en-US" w:eastAsia="zh-CN"/>
        </w:rPr>
        <w:t>操作指南</w:t>
      </w:r>
      <w:r>
        <w:rPr>
          <w:rFonts w:hint="eastAsia" w:ascii="仿宋_GB2312" w:hAnsi="仿宋_GB2312" w:eastAsia="仿宋_GB2312" w:cs="仿宋_GB2312"/>
          <w:bCs/>
          <w:color w:val="auto"/>
          <w:sz w:val="32"/>
          <w:highlight w:val="none"/>
          <w:lang w:val="en-US" w:eastAsia="zh-CN"/>
        </w:rPr>
        <w:t>》</w:t>
      </w:r>
      <w:r>
        <w:rPr>
          <w:rFonts w:hint="eastAsia" w:ascii="仿宋_GB2312" w:hAnsi="仿宋_GB2312" w:eastAsia="仿宋_GB2312" w:cs="仿宋_GB2312"/>
          <w:bCs/>
          <w:color w:val="auto"/>
          <w:sz w:val="32"/>
          <w:highlight w:val="none"/>
        </w:rPr>
        <w:t>。</w:t>
      </w:r>
    </w:p>
    <w:p w14:paraId="6D548785">
      <w:pPr>
        <w:spacing w:line="600" w:lineRule="exact"/>
        <w:ind w:firstLine="640" w:firstLineChars="200"/>
        <w:rPr>
          <w:rFonts w:hint="eastAsia" w:ascii="仿宋_GB2312" w:hAnsi="仿宋_GB2312" w:eastAsia="仿宋_GB2312" w:cs="仿宋_GB2312"/>
          <w:bCs/>
          <w:color w:val="auto"/>
          <w:sz w:val="32"/>
          <w:highlight w:val="none"/>
        </w:rPr>
      </w:pPr>
      <w:r>
        <w:rPr>
          <w:rFonts w:hint="eastAsia" w:ascii="仿宋_GB2312" w:hAnsi="仿宋_GB2312" w:eastAsia="仿宋_GB2312" w:cs="仿宋_GB2312"/>
          <w:bCs/>
          <w:color w:val="auto"/>
          <w:sz w:val="32"/>
          <w:highlight w:val="none"/>
        </w:rPr>
        <w:t>3.</w:t>
      </w:r>
      <w:r>
        <w:rPr>
          <w:rFonts w:hint="eastAsia" w:ascii="仿宋_GB2312" w:hAnsi="仿宋_GB2312" w:eastAsia="仿宋_GB2312" w:cs="仿宋_GB2312"/>
          <w:bCs/>
          <w:color w:val="auto"/>
          <w:sz w:val="32"/>
          <w:highlight w:val="none"/>
          <w:lang w:val="en-US" w:eastAsia="zh-CN"/>
        </w:rPr>
        <w:t>1</w:t>
      </w:r>
      <w:r>
        <w:rPr>
          <w:rFonts w:hint="eastAsia" w:ascii="仿宋_GB2312" w:hAnsi="仿宋_GB2312" w:eastAsia="仿宋_GB2312" w:cs="仿宋_GB2312"/>
          <w:bCs/>
          <w:color w:val="auto"/>
          <w:sz w:val="32"/>
          <w:highlight w:val="none"/>
        </w:rPr>
        <w:t>.5</w:t>
      </w:r>
      <w:r>
        <w:rPr>
          <w:rFonts w:hint="eastAsia" w:ascii="仿宋_GB2312" w:hAnsi="仿宋_GB2312" w:eastAsia="仿宋_GB2312" w:cs="仿宋_GB2312"/>
          <w:bCs/>
          <w:color w:val="auto"/>
          <w:sz w:val="32"/>
          <w:highlight w:val="none"/>
          <w:lang w:val="en-US" w:eastAsia="zh-CN"/>
        </w:rPr>
        <w:t xml:space="preserve"> </w:t>
      </w:r>
      <w:r>
        <w:rPr>
          <w:rFonts w:hint="eastAsia" w:ascii="仿宋_GB2312" w:hAnsi="仿宋_GB2312" w:eastAsia="仿宋_GB2312" w:cs="仿宋_GB2312"/>
          <w:bCs/>
          <w:color w:val="auto"/>
          <w:sz w:val="32"/>
          <w:highlight w:val="none"/>
        </w:rPr>
        <w:t>当出现无法履行协议义务的情况时，必须及时书面告知</w:t>
      </w:r>
      <w:r>
        <w:rPr>
          <w:rFonts w:hint="eastAsia" w:ascii="仿宋_GB2312" w:hAnsi="仿宋_GB2312" w:eastAsia="仿宋_GB2312" w:cs="仿宋_GB2312"/>
          <w:bCs/>
          <w:color w:val="auto"/>
          <w:sz w:val="32"/>
          <w:highlight w:val="none"/>
          <w:lang w:val="en-US" w:eastAsia="zh-CN"/>
        </w:rPr>
        <w:t>乙</w:t>
      </w:r>
      <w:r>
        <w:rPr>
          <w:rFonts w:hint="eastAsia" w:ascii="仿宋_GB2312" w:hAnsi="仿宋_GB2312" w:eastAsia="仿宋_GB2312" w:cs="仿宋_GB2312"/>
          <w:bCs/>
          <w:color w:val="auto"/>
          <w:sz w:val="32"/>
          <w:highlight w:val="none"/>
        </w:rPr>
        <w:t>方，并处理好相关事宜。</w:t>
      </w:r>
    </w:p>
    <w:p w14:paraId="03360EE1">
      <w:pPr>
        <w:spacing w:line="600" w:lineRule="exact"/>
        <w:ind w:firstLine="640" w:firstLineChars="200"/>
        <w:rPr>
          <w:rFonts w:hint="eastAsia" w:ascii="仿宋_GB2312" w:hAnsi="仿宋_GB2312" w:eastAsia="仿宋_GB2312" w:cs="仿宋_GB2312"/>
          <w:bCs/>
          <w:color w:val="auto"/>
          <w:sz w:val="32"/>
          <w:highlight w:val="none"/>
        </w:rPr>
      </w:pPr>
      <w:r>
        <w:rPr>
          <w:rFonts w:hint="eastAsia" w:ascii="仿宋_GB2312" w:hAnsi="仿宋_GB2312" w:eastAsia="仿宋_GB2312" w:cs="仿宋_GB2312"/>
          <w:bCs/>
          <w:color w:val="auto"/>
          <w:sz w:val="32"/>
          <w:highlight w:val="none"/>
        </w:rPr>
        <w:t>3.</w:t>
      </w:r>
      <w:r>
        <w:rPr>
          <w:rFonts w:hint="eastAsia" w:ascii="仿宋_GB2312" w:hAnsi="仿宋_GB2312" w:eastAsia="仿宋_GB2312" w:cs="仿宋_GB2312"/>
          <w:bCs/>
          <w:color w:val="auto"/>
          <w:sz w:val="32"/>
          <w:highlight w:val="none"/>
          <w:lang w:val="en-US" w:eastAsia="zh-CN"/>
        </w:rPr>
        <w:t>1</w:t>
      </w:r>
      <w:r>
        <w:rPr>
          <w:rFonts w:hint="eastAsia" w:ascii="仿宋_GB2312" w:hAnsi="仿宋_GB2312" w:eastAsia="仿宋_GB2312" w:cs="仿宋_GB2312"/>
          <w:bCs/>
          <w:color w:val="auto"/>
          <w:sz w:val="32"/>
          <w:highlight w:val="none"/>
        </w:rPr>
        <w:t>.</w:t>
      </w:r>
      <w:r>
        <w:rPr>
          <w:rFonts w:hint="eastAsia" w:ascii="仿宋_GB2312" w:hAnsi="仿宋_GB2312" w:eastAsia="仿宋_GB2312" w:cs="仿宋_GB2312"/>
          <w:bCs/>
          <w:color w:val="auto"/>
          <w:sz w:val="32"/>
          <w:highlight w:val="none"/>
          <w:lang w:val="en-US" w:eastAsia="zh-CN"/>
        </w:rPr>
        <w:t>6 按照本协议约定要求向乙方支付委托代理服务费用</w:t>
      </w:r>
      <w:r>
        <w:rPr>
          <w:rFonts w:hint="eastAsia" w:ascii="仿宋_GB2312" w:hAnsi="仿宋_GB2312" w:eastAsia="仿宋_GB2312" w:cs="仿宋_GB2312"/>
          <w:bCs/>
          <w:color w:val="auto"/>
          <w:sz w:val="32"/>
          <w:highlight w:val="none"/>
        </w:rPr>
        <w:t>。</w:t>
      </w:r>
    </w:p>
    <w:p w14:paraId="473B8640">
      <w:pPr>
        <w:spacing w:line="600" w:lineRule="exact"/>
        <w:ind w:firstLine="640" w:firstLineChars="200"/>
        <w:rPr>
          <w:rFonts w:hint="default" w:ascii="仿宋_GB2312" w:hAnsi="仿宋_GB2312" w:eastAsia="仿宋_GB2312" w:cs="仿宋_GB2312"/>
          <w:bCs/>
          <w:color w:val="auto"/>
          <w:sz w:val="32"/>
          <w:highlight w:val="none"/>
          <w:lang w:val="en-US" w:eastAsia="zh-CN"/>
        </w:rPr>
      </w:pPr>
      <w:r>
        <w:rPr>
          <w:rFonts w:hint="eastAsia" w:ascii="仿宋_GB2312" w:hAnsi="Times New Roman" w:eastAsia="仿宋_GB2312"/>
          <w:bCs/>
          <w:color w:val="auto"/>
          <w:sz w:val="32"/>
          <w:highlight w:val="none"/>
          <w:lang w:val="en-US" w:eastAsia="zh-CN"/>
        </w:rPr>
        <w:t>3.1.7 双方约定的其他权利或义务：</w:t>
      </w:r>
      <w:permStart w:id="17"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
    <w:p w14:paraId="03BCA800">
      <w:pPr>
        <w:spacing w:line="600" w:lineRule="exact"/>
        <w:ind w:firstLine="0" w:firstLineChars="0"/>
        <w:rPr>
          <w:rFonts w:hint="default" w:ascii="仿宋_GB2312" w:hAnsi="Times New Roman" w:eastAsia="仿宋_GB2312"/>
          <w:bCs/>
          <w:color w:val="auto"/>
          <w:sz w:val="32"/>
          <w:highlight w:val="none"/>
          <w:u w:val="single"/>
          <w:lang w:val="en-US" w:eastAsia="zh-CN"/>
        </w:rPr>
      </w:pP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17"/>
    </w:p>
    <w:p w14:paraId="17122F47">
      <w:pPr>
        <w:spacing w:line="600" w:lineRule="exact"/>
        <w:ind w:firstLine="640" w:firstLineChars="200"/>
        <w:rPr>
          <w:rFonts w:hint="eastAsia" w:ascii="黑体" w:hAnsi="黑体" w:eastAsia="黑体" w:cs="黑体"/>
          <w:bCs/>
          <w:color w:val="auto"/>
          <w:sz w:val="32"/>
          <w:highlight w:val="none"/>
        </w:rPr>
      </w:pPr>
      <w:r>
        <w:rPr>
          <w:rFonts w:hint="eastAsia" w:ascii="黑体" w:hAnsi="黑体" w:eastAsia="黑体" w:cs="黑体"/>
          <w:bCs/>
          <w:color w:val="auto"/>
          <w:sz w:val="32"/>
          <w:highlight w:val="none"/>
        </w:rPr>
        <w:t>3.</w:t>
      </w:r>
      <w:r>
        <w:rPr>
          <w:rFonts w:hint="eastAsia" w:ascii="黑体" w:hAnsi="黑体" w:eastAsia="黑体" w:cs="黑体"/>
          <w:bCs/>
          <w:color w:val="auto"/>
          <w:sz w:val="32"/>
          <w:highlight w:val="none"/>
          <w:lang w:val="en-US" w:eastAsia="zh-CN"/>
        </w:rPr>
        <w:t xml:space="preserve">2 </w:t>
      </w:r>
      <w:r>
        <w:rPr>
          <w:rFonts w:hint="eastAsia" w:ascii="仿宋_GB2312" w:hAnsi="Times New Roman" w:eastAsia="仿宋_GB2312" w:cs="Times New Roman"/>
          <w:bCs/>
          <w:color w:val="auto"/>
          <w:spacing w:val="-2"/>
          <w:sz w:val="32"/>
          <w:highlight w:val="none"/>
          <w:lang w:val="en-US" w:eastAsia="zh-CN"/>
        </w:rPr>
        <w:t>乙</w:t>
      </w:r>
      <w:r>
        <w:rPr>
          <w:rFonts w:hint="eastAsia" w:ascii="仿宋_GB2312" w:hAnsi="Times New Roman" w:eastAsia="仿宋_GB2312" w:cs="Times New Roman"/>
          <w:bCs/>
          <w:color w:val="auto"/>
          <w:spacing w:val="-2"/>
          <w:sz w:val="32"/>
          <w:highlight w:val="none"/>
        </w:rPr>
        <w:t>方的权利与义务包括：</w:t>
      </w:r>
    </w:p>
    <w:p w14:paraId="20489203">
      <w:pPr>
        <w:spacing w:line="600" w:lineRule="exact"/>
        <w:ind w:firstLine="640" w:firstLineChars="200"/>
        <w:rPr>
          <w:rFonts w:ascii="仿宋_GB2312" w:hAnsi="Times New Roman" w:eastAsia="仿宋_GB2312"/>
          <w:bCs/>
          <w:color w:val="auto"/>
          <w:sz w:val="32"/>
          <w:highlight w:val="none"/>
        </w:rPr>
      </w:pPr>
      <w:r>
        <w:rPr>
          <w:rFonts w:hint="eastAsia" w:ascii="楷体_GB2312" w:hAnsi="楷体_GB2312" w:eastAsia="楷体_GB2312" w:cs="楷体_GB2312"/>
          <w:bCs/>
          <w:color w:val="auto"/>
          <w:sz w:val="32"/>
          <w:highlight w:val="none"/>
        </w:rPr>
        <w:t>3.</w:t>
      </w:r>
      <w:r>
        <w:rPr>
          <w:rFonts w:hint="eastAsia" w:ascii="楷体_GB2312" w:hAnsi="楷体_GB2312" w:eastAsia="楷体_GB2312" w:cs="楷体_GB2312"/>
          <w:bCs/>
          <w:color w:val="auto"/>
          <w:sz w:val="32"/>
          <w:highlight w:val="none"/>
          <w:lang w:val="en-US" w:eastAsia="zh-CN"/>
        </w:rPr>
        <w:t>2</w:t>
      </w:r>
      <w:r>
        <w:rPr>
          <w:rFonts w:hint="eastAsia" w:ascii="楷体_GB2312" w:hAnsi="楷体_GB2312" w:eastAsia="楷体_GB2312" w:cs="楷体_GB2312"/>
          <w:bCs/>
          <w:color w:val="auto"/>
          <w:sz w:val="32"/>
          <w:highlight w:val="none"/>
        </w:rPr>
        <w:t>.1</w:t>
      </w:r>
      <w:r>
        <w:rPr>
          <w:rFonts w:hint="eastAsia" w:ascii="楷体_GB2312" w:hAnsi="楷体_GB2312" w:eastAsia="楷体_GB2312" w:cs="楷体_GB2312"/>
          <w:bCs/>
          <w:color w:val="auto"/>
          <w:sz w:val="32"/>
          <w:highlight w:val="none"/>
          <w:lang w:val="en-US" w:eastAsia="zh-CN"/>
        </w:rPr>
        <w:t xml:space="preserve"> </w:t>
      </w:r>
      <w:r>
        <w:rPr>
          <w:rFonts w:hint="eastAsia" w:ascii="仿宋_GB2312" w:hAnsi="Times New Roman" w:eastAsia="仿宋_GB2312"/>
          <w:bCs/>
          <w:color w:val="auto"/>
          <w:sz w:val="32"/>
          <w:highlight w:val="none"/>
        </w:rPr>
        <w:t>全权</w:t>
      </w:r>
      <w:r>
        <w:rPr>
          <w:rFonts w:hint="eastAsia" w:ascii="仿宋_GB2312" w:hAnsi="Times New Roman" w:eastAsia="仿宋_GB2312"/>
          <w:bCs/>
          <w:color w:val="auto"/>
          <w:spacing w:val="-2"/>
          <w:sz w:val="32"/>
          <w:highlight w:val="none"/>
        </w:rPr>
        <w:t>代理</w:t>
      </w:r>
      <w:r>
        <w:rPr>
          <w:rFonts w:hint="eastAsia" w:ascii="仿宋_GB2312" w:hAnsi="Times New Roman" w:eastAsia="仿宋_GB2312"/>
          <w:bCs/>
          <w:color w:val="auto"/>
          <w:spacing w:val="-2"/>
          <w:sz w:val="32"/>
          <w:highlight w:val="none"/>
          <w:lang w:val="en-US" w:eastAsia="zh-CN"/>
        </w:rPr>
        <w:t>甲</w:t>
      </w:r>
      <w:r>
        <w:rPr>
          <w:rFonts w:hint="eastAsia" w:ascii="仿宋_GB2312" w:hAnsi="Times New Roman" w:eastAsia="仿宋_GB2312"/>
          <w:bCs/>
          <w:color w:val="auto"/>
          <w:spacing w:val="-2"/>
          <w:sz w:val="32"/>
          <w:highlight w:val="none"/>
        </w:rPr>
        <w:t>方参与</w:t>
      </w:r>
      <w:r>
        <w:rPr>
          <w:rFonts w:hint="eastAsia" w:ascii="仿宋_GB2312" w:hAnsi="Times New Roman" w:eastAsia="仿宋_GB2312"/>
          <w:bCs/>
          <w:color w:val="auto"/>
          <w:spacing w:val="-2"/>
          <w:sz w:val="32"/>
          <w:highlight w:val="none"/>
          <w:lang w:eastAsia="zh-CN"/>
        </w:rPr>
        <w:t>机制电量竞价</w:t>
      </w:r>
      <w:r>
        <w:rPr>
          <w:rFonts w:hint="eastAsia" w:ascii="仿宋_GB2312" w:hAnsi="Times New Roman" w:eastAsia="仿宋_GB2312"/>
          <w:bCs/>
          <w:color w:val="auto"/>
          <w:spacing w:val="-2"/>
          <w:sz w:val="32"/>
          <w:highlight w:val="none"/>
        </w:rPr>
        <w:t>。原则上不影响</w:t>
      </w:r>
      <w:r>
        <w:rPr>
          <w:rFonts w:hint="eastAsia" w:ascii="仿宋_GB2312" w:hAnsi="Times New Roman" w:eastAsia="仿宋_GB2312"/>
          <w:bCs/>
          <w:color w:val="auto"/>
          <w:spacing w:val="-2"/>
          <w:sz w:val="32"/>
          <w:highlight w:val="none"/>
          <w:lang w:val="en-US" w:eastAsia="zh-CN"/>
        </w:rPr>
        <w:t>甲</w:t>
      </w:r>
      <w:r>
        <w:rPr>
          <w:rFonts w:hint="eastAsia" w:ascii="仿宋_GB2312" w:hAnsi="Times New Roman" w:eastAsia="仿宋_GB2312"/>
          <w:bCs/>
          <w:color w:val="auto"/>
          <w:spacing w:val="-2"/>
          <w:sz w:val="32"/>
          <w:highlight w:val="none"/>
        </w:rPr>
        <w:t>方正常生产、运行。</w:t>
      </w:r>
      <w:r>
        <w:rPr>
          <w:rFonts w:hint="eastAsia" w:ascii="仿宋_GB2312" w:hAnsi="Times New Roman" w:eastAsia="仿宋_GB2312"/>
          <w:bCs/>
          <w:color w:val="auto"/>
          <w:spacing w:val="-2"/>
          <w:sz w:val="32"/>
          <w:highlight w:val="none"/>
          <w:lang w:val="en-US" w:eastAsia="zh-CN"/>
        </w:rPr>
        <w:t>乙</w:t>
      </w:r>
      <w:r>
        <w:rPr>
          <w:rFonts w:hint="eastAsia" w:ascii="仿宋_GB2312" w:hAnsi="Times New Roman" w:eastAsia="仿宋_GB2312"/>
          <w:bCs/>
          <w:color w:val="auto"/>
          <w:spacing w:val="-2"/>
          <w:sz w:val="32"/>
          <w:highlight w:val="none"/>
        </w:rPr>
        <w:t>方</w:t>
      </w:r>
      <w:r>
        <w:rPr>
          <w:rFonts w:hint="eastAsia" w:ascii="仿宋_GB2312" w:hAnsi="Times New Roman" w:eastAsia="仿宋_GB2312"/>
          <w:bCs/>
          <w:color w:val="auto"/>
          <w:spacing w:val="-2"/>
          <w:sz w:val="32"/>
          <w:highlight w:val="none"/>
          <w:lang w:val="en-US" w:eastAsia="zh-CN"/>
        </w:rPr>
        <w:t>需</w:t>
      </w:r>
      <w:r>
        <w:rPr>
          <w:rFonts w:hint="eastAsia" w:ascii="仿宋_GB2312" w:hAnsi="Times New Roman" w:eastAsia="仿宋_GB2312"/>
          <w:bCs/>
          <w:color w:val="auto"/>
          <w:spacing w:val="-2"/>
          <w:sz w:val="32"/>
          <w:highlight w:val="none"/>
        </w:rPr>
        <w:t>向</w:t>
      </w:r>
      <w:r>
        <w:rPr>
          <w:rFonts w:hint="eastAsia" w:ascii="仿宋_GB2312" w:hAnsi="Times New Roman" w:eastAsia="仿宋_GB2312"/>
          <w:bCs/>
          <w:color w:val="auto"/>
          <w:spacing w:val="-2"/>
          <w:sz w:val="32"/>
          <w:highlight w:val="none"/>
          <w:lang w:val="en-US" w:eastAsia="zh-CN"/>
        </w:rPr>
        <w:t>甲</w:t>
      </w:r>
      <w:r>
        <w:rPr>
          <w:rFonts w:hint="eastAsia" w:ascii="仿宋_GB2312" w:hAnsi="Times New Roman" w:eastAsia="仿宋_GB2312"/>
          <w:bCs/>
          <w:color w:val="auto"/>
          <w:spacing w:val="-2"/>
          <w:sz w:val="32"/>
          <w:highlight w:val="none"/>
        </w:rPr>
        <w:t>方</w:t>
      </w:r>
      <w:r>
        <w:rPr>
          <w:rFonts w:hint="eastAsia" w:ascii="仿宋_GB2312" w:hAnsi="Times New Roman" w:eastAsia="仿宋_GB2312"/>
          <w:bCs/>
          <w:color w:val="auto"/>
          <w:spacing w:val="-2"/>
          <w:sz w:val="32"/>
          <w:highlight w:val="none"/>
          <w:lang w:val="en-US" w:eastAsia="zh-CN"/>
        </w:rPr>
        <w:t>告知</w:t>
      </w:r>
      <w:r>
        <w:rPr>
          <w:rFonts w:hint="eastAsia" w:ascii="仿宋_GB2312" w:hAnsi="Times New Roman" w:eastAsia="仿宋_GB2312"/>
          <w:bCs/>
          <w:color w:val="auto"/>
          <w:spacing w:val="-2"/>
          <w:sz w:val="32"/>
          <w:highlight w:val="none"/>
        </w:rPr>
        <w:t>可能带来的影响，确保</w:t>
      </w:r>
      <w:r>
        <w:rPr>
          <w:rFonts w:hint="eastAsia" w:ascii="仿宋_GB2312" w:hAnsi="Times New Roman" w:eastAsia="仿宋_GB2312"/>
          <w:bCs/>
          <w:color w:val="auto"/>
          <w:spacing w:val="-2"/>
          <w:sz w:val="32"/>
          <w:highlight w:val="none"/>
          <w:lang w:val="en-US" w:eastAsia="zh-CN"/>
        </w:rPr>
        <w:t>甲方</w:t>
      </w:r>
      <w:r>
        <w:rPr>
          <w:rFonts w:hint="eastAsia" w:ascii="仿宋_GB2312" w:hAnsi="Times New Roman" w:eastAsia="仿宋_GB2312"/>
          <w:bCs/>
          <w:color w:val="auto"/>
          <w:spacing w:val="-2"/>
          <w:sz w:val="32"/>
          <w:highlight w:val="none"/>
        </w:rPr>
        <w:t>知情权，以及向</w:t>
      </w:r>
      <w:r>
        <w:rPr>
          <w:rFonts w:hint="eastAsia" w:ascii="仿宋_GB2312" w:hAnsi="Times New Roman" w:eastAsia="仿宋_GB2312"/>
          <w:bCs/>
          <w:color w:val="auto"/>
          <w:spacing w:val="-2"/>
          <w:sz w:val="32"/>
          <w:highlight w:val="none"/>
          <w:lang w:val="en-US" w:eastAsia="zh-CN"/>
        </w:rPr>
        <w:t>甲</w:t>
      </w:r>
      <w:r>
        <w:rPr>
          <w:rFonts w:hint="eastAsia" w:ascii="仿宋_GB2312" w:hAnsi="Times New Roman" w:eastAsia="仿宋_GB2312"/>
          <w:bCs/>
          <w:color w:val="auto"/>
          <w:spacing w:val="-2"/>
          <w:sz w:val="32"/>
          <w:highlight w:val="none"/>
        </w:rPr>
        <w:t>方提供与履行本协议相关的其他信息。</w:t>
      </w:r>
    </w:p>
    <w:p w14:paraId="15886510">
      <w:pPr>
        <w:spacing w:line="600" w:lineRule="exact"/>
        <w:ind w:firstLine="640" w:firstLineChars="200"/>
        <w:rPr>
          <w:rFonts w:ascii="仿宋_GB2312" w:hAnsi="Times New Roman" w:eastAsia="仿宋_GB2312"/>
          <w:bCs/>
          <w:color w:val="auto"/>
          <w:sz w:val="32"/>
          <w:highlight w:val="none"/>
        </w:rPr>
      </w:pPr>
      <w:r>
        <w:rPr>
          <w:rFonts w:hint="eastAsia" w:ascii="楷体_GB2312" w:hAnsi="楷体_GB2312" w:eastAsia="楷体_GB2312" w:cs="楷体_GB2312"/>
          <w:bCs/>
          <w:color w:val="auto"/>
          <w:sz w:val="32"/>
          <w:highlight w:val="none"/>
        </w:rPr>
        <w:t>3.</w:t>
      </w:r>
      <w:r>
        <w:rPr>
          <w:rFonts w:hint="eastAsia" w:ascii="楷体_GB2312" w:hAnsi="楷体_GB2312" w:eastAsia="楷体_GB2312" w:cs="楷体_GB2312"/>
          <w:bCs/>
          <w:color w:val="auto"/>
          <w:sz w:val="32"/>
          <w:highlight w:val="none"/>
          <w:lang w:val="en-US" w:eastAsia="zh-CN"/>
        </w:rPr>
        <w:t>2</w:t>
      </w:r>
      <w:r>
        <w:rPr>
          <w:rFonts w:hint="eastAsia" w:ascii="楷体_GB2312" w:hAnsi="楷体_GB2312" w:eastAsia="楷体_GB2312" w:cs="楷体_GB2312"/>
          <w:bCs/>
          <w:color w:val="auto"/>
          <w:sz w:val="32"/>
          <w:highlight w:val="none"/>
        </w:rPr>
        <w:t>.2</w:t>
      </w:r>
      <w:r>
        <w:rPr>
          <w:rFonts w:hint="eastAsia" w:ascii="楷体_GB2312" w:hAnsi="楷体_GB2312" w:eastAsia="楷体_GB2312" w:cs="楷体_GB2312"/>
          <w:bCs/>
          <w:color w:val="auto"/>
          <w:sz w:val="32"/>
          <w:highlight w:val="none"/>
          <w:lang w:val="en-US" w:eastAsia="zh-CN"/>
        </w:rPr>
        <w:t xml:space="preserve"> </w:t>
      </w:r>
      <w:r>
        <w:rPr>
          <w:rFonts w:hint="eastAsia" w:ascii="仿宋_GB2312" w:hAnsi="Times New Roman" w:eastAsia="仿宋_GB2312"/>
          <w:bCs/>
          <w:color w:val="auto"/>
          <w:sz w:val="32"/>
          <w:highlight w:val="none"/>
        </w:rPr>
        <w:t>获得或查阅</w:t>
      </w:r>
      <w:r>
        <w:rPr>
          <w:rFonts w:hint="eastAsia" w:ascii="仿宋_GB2312" w:hAnsi="Times New Roman" w:eastAsia="仿宋_GB2312"/>
          <w:bCs/>
          <w:color w:val="auto"/>
          <w:sz w:val="32"/>
          <w:highlight w:val="none"/>
          <w:lang w:val="en-US" w:eastAsia="zh-CN"/>
        </w:rPr>
        <w:t>甲</w:t>
      </w:r>
      <w:r>
        <w:rPr>
          <w:rFonts w:hint="eastAsia" w:ascii="仿宋_GB2312" w:hAnsi="Times New Roman" w:eastAsia="仿宋_GB2312"/>
          <w:bCs/>
          <w:color w:val="auto"/>
          <w:sz w:val="32"/>
          <w:highlight w:val="none"/>
        </w:rPr>
        <w:t>方履行本协议义务</w:t>
      </w:r>
      <w:r>
        <w:rPr>
          <w:rFonts w:hint="eastAsia" w:ascii="仿宋_GB2312" w:hAnsi="Times New Roman" w:eastAsia="仿宋_GB2312"/>
          <w:bCs/>
          <w:color w:val="auto"/>
          <w:sz w:val="32"/>
          <w:highlight w:val="none"/>
          <w:lang w:eastAsia="zh-CN"/>
        </w:rPr>
        <w:t>的</w:t>
      </w:r>
      <w:r>
        <w:rPr>
          <w:rFonts w:hint="eastAsia" w:ascii="仿宋_GB2312" w:hAnsi="Times New Roman" w:eastAsia="仿宋_GB2312"/>
          <w:bCs/>
          <w:color w:val="auto"/>
          <w:sz w:val="32"/>
          <w:highlight w:val="none"/>
        </w:rPr>
        <w:t>信息，包括但不限于：</w:t>
      </w:r>
      <w:r>
        <w:rPr>
          <w:rFonts w:hint="eastAsia" w:ascii="仿宋_GB2312" w:hAnsi="Times New Roman" w:eastAsia="仿宋_GB2312"/>
          <w:bCs/>
          <w:color w:val="auto"/>
          <w:sz w:val="32"/>
          <w:highlight w:val="none"/>
          <w:lang w:val="en-US" w:eastAsia="zh-CN"/>
        </w:rPr>
        <w:t>项目基本信息、备案证明文件、并网检验意见单等</w:t>
      </w:r>
      <w:r>
        <w:rPr>
          <w:rFonts w:hint="eastAsia" w:ascii="仿宋_GB2312" w:hAnsi="Times New Roman" w:eastAsia="仿宋_GB2312"/>
          <w:bCs/>
          <w:color w:val="auto"/>
          <w:sz w:val="32"/>
          <w:highlight w:val="none"/>
        </w:rPr>
        <w:t>。</w:t>
      </w:r>
    </w:p>
    <w:p w14:paraId="00C652A1">
      <w:pPr>
        <w:spacing w:line="600" w:lineRule="exact"/>
        <w:ind w:firstLine="640" w:firstLineChars="200"/>
        <w:rPr>
          <w:rFonts w:ascii="仿宋_GB2312" w:hAnsi="Times New Roman" w:eastAsia="仿宋_GB2312"/>
          <w:bCs/>
          <w:color w:val="auto"/>
          <w:sz w:val="32"/>
          <w:highlight w:val="none"/>
        </w:rPr>
      </w:pPr>
      <w:r>
        <w:rPr>
          <w:rFonts w:hint="eastAsia" w:ascii="楷体_GB2312" w:hAnsi="楷体_GB2312" w:eastAsia="楷体_GB2312" w:cs="楷体_GB2312"/>
          <w:bCs/>
          <w:color w:val="auto"/>
          <w:sz w:val="32"/>
          <w:highlight w:val="none"/>
        </w:rPr>
        <w:t>3.</w:t>
      </w:r>
      <w:r>
        <w:rPr>
          <w:rFonts w:hint="eastAsia" w:ascii="楷体_GB2312" w:hAnsi="楷体_GB2312" w:eastAsia="楷体_GB2312" w:cs="楷体_GB2312"/>
          <w:bCs/>
          <w:color w:val="auto"/>
          <w:sz w:val="32"/>
          <w:highlight w:val="none"/>
          <w:lang w:val="en-US" w:eastAsia="zh-CN"/>
        </w:rPr>
        <w:t>2</w:t>
      </w:r>
      <w:r>
        <w:rPr>
          <w:rFonts w:hint="eastAsia" w:ascii="楷体_GB2312" w:hAnsi="楷体_GB2312" w:eastAsia="楷体_GB2312" w:cs="楷体_GB2312"/>
          <w:bCs/>
          <w:color w:val="auto"/>
          <w:sz w:val="32"/>
          <w:highlight w:val="none"/>
        </w:rPr>
        <w:t>.3</w:t>
      </w:r>
      <w:r>
        <w:rPr>
          <w:rFonts w:hint="eastAsia" w:ascii="楷体_GB2312" w:hAnsi="楷体_GB2312" w:eastAsia="楷体_GB2312" w:cs="楷体_GB2312"/>
          <w:bCs/>
          <w:color w:val="auto"/>
          <w:sz w:val="32"/>
          <w:highlight w:val="none"/>
          <w:lang w:val="en-US" w:eastAsia="zh-CN"/>
        </w:rPr>
        <w:t xml:space="preserve"> </w:t>
      </w:r>
      <w:r>
        <w:rPr>
          <w:rFonts w:hint="default" w:ascii="仿宋_GB2312" w:hAnsi="Times New Roman" w:eastAsia="仿宋_GB2312" w:cs="Times New Roman"/>
          <w:bCs/>
          <w:color w:val="auto"/>
          <w:sz w:val="32"/>
          <w:highlight w:val="none"/>
          <w:lang w:val="en-US" w:eastAsia="zh-CN"/>
        </w:rPr>
        <w:t>及时、</w:t>
      </w:r>
      <w:r>
        <w:rPr>
          <w:rFonts w:hint="default" w:ascii="仿宋_GB2312" w:hAnsi="Times New Roman" w:eastAsia="仿宋_GB2312"/>
          <w:bCs/>
          <w:color w:val="auto"/>
          <w:sz w:val="32"/>
          <w:highlight w:val="none"/>
        </w:rPr>
        <w:t>如</w:t>
      </w:r>
      <w:r>
        <w:rPr>
          <w:rFonts w:hint="eastAsia" w:ascii="仿宋_GB2312" w:hAnsi="Times New Roman" w:eastAsia="仿宋_GB2312"/>
          <w:bCs/>
          <w:color w:val="auto"/>
          <w:sz w:val="32"/>
          <w:highlight w:val="none"/>
        </w:rPr>
        <w:t>实向</w:t>
      </w:r>
      <w:r>
        <w:rPr>
          <w:rFonts w:hint="eastAsia" w:ascii="仿宋_GB2312" w:hAnsi="Times New Roman" w:eastAsia="仿宋_GB2312"/>
          <w:bCs/>
          <w:color w:val="auto"/>
          <w:sz w:val="32"/>
          <w:highlight w:val="none"/>
          <w:lang w:val="en-US" w:eastAsia="zh-CN"/>
        </w:rPr>
        <w:t>甲</w:t>
      </w:r>
      <w:r>
        <w:rPr>
          <w:rFonts w:hint="eastAsia" w:ascii="仿宋_GB2312" w:hAnsi="Times New Roman" w:eastAsia="仿宋_GB2312"/>
          <w:bCs/>
          <w:color w:val="auto"/>
          <w:sz w:val="32"/>
          <w:highlight w:val="none"/>
        </w:rPr>
        <w:t>方解释参与</w:t>
      </w:r>
      <w:r>
        <w:rPr>
          <w:rFonts w:hint="eastAsia" w:ascii="仿宋_GB2312" w:hAnsi="Times New Roman" w:eastAsia="仿宋_GB2312"/>
          <w:bCs/>
          <w:color w:val="auto"/>
          <w:sz w:val="32"/>
          <w:highlight w:val="none"/>
          <w:lang w:eastAsia="zh-CN"/>
        </w:rPr>
        <w:t>机制电量竞价</w:t>
      </w:r>
      <w:r>
        <w:rPr>
          <w:rFonts w:hint="eastAsia" w:ascii="仿宋_GB2312" w:hAnsi="Times New Roman" w:eastAsia="仿宋_GB2312"/>
          <w:bCs/>
          <w:color w:val="auto"/>
          <w:sz w:val="32"/>
          <w:highlight w:val="none"/>
        </w:rPr>
        <w:t>的方案、规则、流程等要求</w:t>
      </w:r>
      <w:r>
        <w:rPr>
          <w:rFonts w:hint="eastAsia" w:ascii="仿宋_GB2312" w:hAnsi="Times New Roman" w:eastAsia="仿宋_GB2312"/>
          <w:bCs/>
          <w:color w:val="auto"/>
          <w:sz w:val="32"/>
          <w:highlight w:val="none"/>
          <w:lang w:eastAsia="zh-CN"/>
        </w:rPr>
        <w:t>，</w:t>
      </w:r>
      <w:r>
        <w:rPr>
          <w:rFonts w:hint="eastAsia" w:ascii="仿宋_GB2312" w:hAnsi="Times New Roman" w:eastAsia="仿宋_GB2312"/>
          <w:bCs/>
          <w:color w:val="auto"/>
          <w:sz w:val="32"/>
          <w:highlight w:val="none"/>
        </w:rPr>
        <w:t>协助完成竞价相关操作。</w:t>
      </w:r>
    </w:p>
    <w:p w14:paraId="22354BAE">
      <w:pPr>
        <w:spacing w:line="600" w:lineRule="exact"/>
        <w:ind w:firstLine="640" w:firstLineChars="200"/>
        <w:rPr>
          <w:rFonts w:hint="eastAsia" w:ascii="仿宋_GB2312" w:hAnsi="Times New Roman" w:eastAsia="仿宋_GB2312"/>
          <w:bCs/>
          <w:color w:val="auto"/>
          <w:sz w:val="32"/>
          <w:highlight w:val="none"/>
        </w:rPr>
      </w:pPr>
      <w:r>
        <w:rPr>
          <w:rFonts w:hint="eastAsia" w:ascii="楷体_GB2312" w:hAnsi="楷体_GB2312" w:eastAsia="楷体_GB2312" w:cs="楷体_GB2312"/>
          <w:bCs/>
          <w:color w:val="auto"/>
          <w:sz w:val="32"/>
          <w:highlight w:val="none"/>
        </w:rPr>
        <w:t>3.</w:t>
      </w:r>
      <w:r>
        <w:rPr>
          <w:rFonts w:hint="eastAsia" w:ascii="楷体_GB2312" w:hAnsi="楷体_GB2312" w:eastAsia="楷体_GB2312" w:cs="楷体_GB2312"/>
          <w:bCs/>
          <w:color w:val="auto"/>
          <w:sz w:val="32"/>
          <w:highlight w:val="none"/>
          <w:lang w:val="en-US" w:eastAsia="zh-CN"/>
        </w:rPr>
        <w:t>2</w:t>
      </w:r>
      <w:r>
        <w:rPr>
          <w:rFonts w:hint="eastAsia" w:ascii="楷体_GB2312" w:hAnsi="楷体_GB2312" w:eastAsia="楷体_GB2312" w:cs="楷体_GB2312"/>
          <w:bCs/>
          <w:color w:val="auto"/>
          <w:sz w:val="32"/>
          <w:highlight w:val="none"/>
        </w:rPr>
        <w:t>.4</w:t>
      </w:r>
      <w:r>
        <w:rPr>
          <w:rFonts w:hint="eastAsia" w:ascii="楷体_GB2312" w:hAnsi="楷体_GB2312" w:eastAsia="楷体_GB2312" w:cs="楷体_GB2312"/>
          <w:bCs/>
          <w:color w:val="auto"/>
          <w:sz w:val="32"/>
          <w:highlight w:val="none"/>
          <w:lang w:val="en-US" w:eastAsia="zh-CN"/>
        </w:rPr>
        <w:t xml:space="preserve"> </w:t>
      </w:r>
      <w:r>
        <w:rPr>
          <w:rFonts w:hint="eastAsia" w:ascii="仿宋_GB2312" w:hAnsi="Times New Roman" w:eastAsia="仿宋_GB2312"/>
          <w:bCs/>
          <w:color w:val="auto"/>
          <w:sz w:val="32"/>
          <w:highlight w:val="none"/>
        </w:rPr>
        <w:t>获取</w:t>
      </w:r>
      <w:r>
        <w:rPr>
          <w:rFonts w:hint="eastAsia" w:ascii="仿宋_GB2312" w:hAnsi="Times New Roman" w:eastAsia="仿宋_GB2312"/>
          <w:bCs/>
          <w:color w:val="auto"/>
          <w:sz w:val="32"/>
          <w:highlight w:val="none"/>
          <w:lang w:val="en-US" w:eastAsia="zh-CN"/>
        </w:rPr>
        <w:t>机制电量竞价</w:t>
      </w:r>
      <w:r>
        <w:rPr>
          <w:rFonts w:hint="eastAsia" w:ascii="仿宋_GB2312" w:hAnsi="Times New Roman" w:eastAsia="仿宋_GB2312"/>
          <w:bCs/>
          <w:color w:val="auto"/>
          <w:sz w:val="32"/>
          <w:highlight w:val="none"/>
        </w:rPr>
        <w:t>结果</w:t>
      </w:r>
      <w:r>
        <w:rPr>
          <w:rFonts w:hint="eastAsia" w:ascii="仿宋_GB2312" w:hAnsi="Times New Roman" w:eastAsia="仿宋_GB2312"/>
          <w:bCs/>
          <w:color w:val="auto"/>
          <w:sz w:val="32"/>
          <w:highlight w:val="none"/>
          <w:lang w:val="en-US" w:eastAsia="zh-CN"/>
        </w:rPr>
        <w:t>并</w:t>
      </w:r>
      <w:r>
        <w:rPr>
          <w:rFonts w:hint="eastAsia" w:ascii="仿宋_GB2312" w:hAnsi="Times New Roman" w:eastAsia="仿宋_GB2312"/>
          <w:bCs/>
          <w:color w:val="auto"/>
          <w:sz w:val="32"/>
          <w:highlight w:val="none"/>
        </w:rPr>
        <w:t>及时向</w:t>
      </w:r>
      <w:r>
        <w:rPr>
          <w:rFonts w:hint="eastAsia" w:ascii="仿宋_GB2312" w:hAnsi="Times New Roman" w:eastAsia="仿宋_GB2312"/>
          <w:bCs/>
          <w:color w:val="auto"/>
          <w:sz w:val="32"/>
          <w:highlight w:val="none"/>
          <w:lang w:val="en-US" w:eastAsia="zh-CN"/>
        </w:rPr>
        <w:t>甲</w:t>
      </w:r>
      <w:r>
        <w:rPr>
          <w:rFonts w:hint="eastAsia" w:ascii="仿宋_GB2312" w:hAnsi="Times New Roman" w:eastAsia="仿宋_GB2312"/>
          <w:bCs/>
          <w:color w:val="auto"/>
          <w:sz w:val="32"/>
          <w:highlight w:val="none"/>
        </w:rPr>
        <w:t>方反馈</w:t>
      </w:r>
      <w:r>
        <w:rPr>
          <w:rFonts w:hint="eastAsia" w:ascii="仿宋_GB2312" w:hAnsi="Times New Roman" w:eastAsia="仿宋_GB2312"/>
          <w:bCs/>
          <w:color w:val="auto"/>
          <w:sz w:val="32"/>
          <w:highlight w:val="none"/>
          <w:lang w:eastAsia="zh-CN"/>
        </w:rPr>
        <w:t>。</w:t>
      </w:r>
    </w:p>
    <w:p w14:paraId="2F16B229">
      <w:pPr>
        <w:spacing w:line="600" w:lineRule="exact"/>
        <w:ind w:firstLine="640" w:firstLineChars="200"/>
        <w:rPr>
          <w:rFonts w:hint="default" w:ascii="仿宋_GB2312" w:hAnsi="仿宋_GB2312" w:eastAsia="仿宋_GB2312" w:cs="仿宋_GB2312"/>
          <w:bCs/>
          <w:color w:val="auto"/>
          <w:sz w:val="32"/>
          <w:highlight w:val="none"/>
          <w:lang w:val="en-US" w:eastAsia="zh-CN"/>
        </w:rPr>
      </w:pPr>
      <w:r>
        <w:rPr>
          <w:rFonts w:hint="eastAsia" w:ascii="仿宋_GB2312" w:hAnsi="Times New Roman" w:eastAsia="仿宋_GB2312"/>
          <w:bCs/>
          <w:color w:val="auto"/>
          <w:sz w:val="32"/>
          <w:highlight w:val="none"/>
          <w:lang w:val="en-US" w:eastAsia="zh-CN"/>
        </w:rPr>
        <w:t>3.2.5 双方约定的其他权利或义务：</w:t>
      </w:r>
      <w:permStart w:id="18"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
    <w:p w14:paraId="2A0F3577">
      <w:pPr>
        <w:spacing w:line="600" w:lineRule="exact"/>
        <w:ind w:firstLine="0" w:firstLineChars="0"/>
        <w:rPr>
          <w:rFonts w:hint="default" w:ascii="仿宋_GB2312" w:hAnsi="Times New Roman" w:eastAsia="仿宋_GB2312"/>
          <w:bCs/>
          <w:color w:val="auto"/>
          <w:sz w:val="32"/>
          <w:highlight w:val="none"/>
          <w:u w:val="single"/>
          <w:lang w:val="en-US" w:eastAsia="zh-CN"/>
        </w:rPr>
      </w:pP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18"/>
    </w:p>
    <w:p w14:paraId="015FD279">
      <w:pPr>
        <w:spacing w:before="163" w:beforeLines="50" w:after="163" w:afterLines="50" w:line="600" w:lineRule="exact"/>
        <w:jc w:val="center"/>
        <w:outlineLvl w:val="0"/>
        <w:rPr>
          <w:rFonts w:hint="default" w:ascii="黑体" w:hAnsi="黑体" w:eastAsia="黑体" w:cs="黑体"/>
          <w:color w:val="auto"/>
          <w:sz w:val="36"/>
          <w:szCs w:val="36"/>
          <w:highlight w:val="none"/>
          <w:lang w:val="en-US"/>
        </w:rPr>
      </w:pPr>
      <w:r>
        <w:rPr>
          <w:rFonts w:hint="eastAsia" w:ascii="黑体" w:hAnsi="黑体" w:eastAsia="黑体" w:cs="黑体"/>
          <w:color w:val="auto"/>
          <w:sz w:val="36"/>
          <w:szCs w:val="36"/>
          <w:highlight w:val="none"/>
        </w:rPr>
        <w:t>第</w:t>
      </w:r>
      <w:r>
        <w:rPr>
          <w:rFonts w:hint="eastAsia" w:ascii="黑体" w:hAnsi="黑体" w:eastAsia="黑体" w:cs="黑体"/>
          <w:color w:val="auto"/>
          <w:sz w:val="36"/>
          <w:szCs w:val="36"/>
          <w:highlight w:val="none"/>
          <w:lang w:val="en-US" w:eastAsia="zh-CN"/>
        </w:rPr>
        <w:t>四</w:t>
      </w:r>
      <w:r>
        <w:rPr>
          <w:rFonts w:hint="eastAsia" w:ascii="黑体" w:hAnsi="黑体" w:eastAsia="黑体" w:cs="黑体"/>
          <w:color w:val="auto"/>
          <w:sz w:val="36"/>
          <w:szCs w:val="36"/>
          <w:highlight w:val="none"/>
        </w:rPr>
        <w:t xml:space="preserve">章  </w:t>
      </w:r>
      <w:r>
        <w:rPr>
          <w:rFonts w:hint="eastAsia" w:ascii="黑体" w:hAnsi="黑体" w:eastAsia="黑体" w:cs="黑体"/>
          <w:color w:val="auto"/>
          <w:sz w:val="36"/>
          <w:szCs w:val="36"/>
          <w:highlight w:val="none"/>
          <w:lang w:val="en-US" w:eastAsia="zh-CN"/>
        </w:rPr>
        <w:t>委托代理服务费用</w:t>
      </w:r>
    </w:p>
    <w:p w14:paraId="4D50FB18">
      <w:pPr>
        <w:spacing w:line="600" w:lineRule="exact"/>
        <w:ind w:firstLine="640" w:firstLineChars="200"/>
        <w:rPr>
          <w:rFonts w:hint="eastAsia" w:ascii="仿宋_GB2312" w:hAnsi="Times New Roman" w:eastAsia="仿宋_GB2312"/>
          <w:bCs/>
          <w:color w:val="auto"/>
          <w:sz w:val="32"/>
          <w:highlight w:val="none"/>
          <w:lang w:val="en-US" w:eastAsia="zh-CN"/>
        </w:rPr>
      </w:pPr>
      <w:r>
        <w:rPr>
          <w:rFonts w:hint="eastAsia" w:ascii="黑体" w:hAnsi="黑体" w:eastAsia="黑体" w:cs="黑体"/>
          <w:bCs/>
          <w:color w:val="auto"/>
          <w:sz w:val="32"/>
          <w:highlight w:val="none"/>
          <w:lang w:val="en-US" w:eastAsia="zh-CN"/>
        </w:rPr>
        <w:t>4</w:t>
      </w:r>
      <w:r>
        <w:rPr>
          <w:rFonts w:hint="eastAsia" w:ascii="黑体" w:hAnsi="黑体" w:eastAsia="黑体" w:cs="黑体"/>
          <w:bCs/>
          <w:color w:val="auto"/>
          <w:sz w:val="32"/>
          <w:highlight w:val="none"/>
        </w:rPr>
        <w:t>.1</w:t>
      </w:r>
      <w:r>
        <w:rPr>
          <w:rFonts w:hint="eastAsia" w:ascii="仿宋_GB2312" w:hAnsi="Times New Roman" w:eastAsia="仿宋_GB2312"/>
          <w:bCs/>
          <w:color w:val="auto"/>
          <w:sz w:val="32"/>
          <w:highlight w:val="none"/>
        </w:rPr>
        <w:t xml:space="preserve"> </w:t>
      </w:r>
      <w:r>
        <w:rPr>
          <w:rFonts w:hint="eastAsia" w:ascii="仿宋_GB2312" w:hAnsi="Times New Roman" w:eastAsia="仿宋_GB2312"/>
          <w:bCs/>
          <w:color w:val="auto"/>
          <w:sz w:val="32"/>
          <w:highlight w:val="none"/>
          <w:lang w:val="en-US" w:eastAsia="zh-CN"/>
        </w:rPr>
        <w:t>本协议按照以下第</w:t>
      </w:r>
      <w:permStart w:id="19" w:edGrp="everyone"/>
      <w:r>
        <w:rPr>
          <w:rFonts w:hint="eastAsia" w:ascii="仿宋_GB2312" w:hAnsi="仿宋_GB2312" w:eastAsia="仿宋_GB2312" w:cs="仿宋_GB2312"/>
          <w:bCs/>
          <w:color w:val="auto"/>
          <w:sz w:val="32"/>
          <w:highlight w:val="none"/>
          <w:u w:val="single"/>
          <w:lang w:val="en-US" w:eastAsia="zh-CN"/>
        </w:rPr>
        <w:t xml:space="preserve">    </w:t>
      </w:r>
      <w:permEnd w:id="19"/>
      <w:r>
        <w:rPr>
          <w:rFonts w:hint="eastAsia" w:ascii="仿宋_GB2312" w:hAnsi="Times New Roman" w:eastAsia="仿宋_GB2312"/>
          <w:bCs/>
          <w:color w:val="auto"/>
          <w:sz w:val="32"/>
          <w:highlight w:val="none"/>
          <w:lang w:val="en-US" w:eastAsia="zh-CN"/>
        </w:rPr>
        <w:t>种方式确定委托代理服务费用：</w:t>
      </w:r>
    </w:p>
    <w:p w14:paraId="237298E8">
      <w:pPr>
        <w:spacing w:line="600" w:lineRule="exact"/>
        <w:ind w:firstLine="640" w:firstLineChars="200"/>
        <w:rPr>
          <w:rFonts w:hint="default" w:ascii="仿宋_GB2312" w:hAnsi="Times New Roman" w:eastAsia="仿宋_GB2312"/>
          <w:bCs/>
          <w:color w:val="auto"/>
          <w:sz w:val="32"/>
          <w:highlight w:val="none"/>
          <w:lang w:val="en-US" w:eastAsia="zh-CN"/>
        </w:rPr>
      </w:pPr>
      <w:r>
        <w:rPr>
          <w:rFonts w:hint="eastAsia" w:ascii="仿宋_GB2312" w:hAnsi="Times New Roman" w:eastAsia="仿宋_GB2312"/>
          <w:bCs/>
          <w:color w:val="auto"/>
          <w:sz w:val="32"/>
          <w:highlight w:val="none"/>
          <w:lang w:val="en-US" w:eastAsia="zh-CN"/>
        </w:rPr>
        <w:t>（1）总价承包方式：按照乙方代理甲方参与的机制电量竞价的场次数计算，为人民币（大写）</w:t>
      </w:r>
      <w:permStart w:id="20"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20"/>
      <w:r>
        <w:rPr>
          <w:rFonts w:hint="eastAsia" w:ascii="仿宋_GB2312" w:hAnsi="Times New Roman" w:eastAsia="仿宋_GB2312"/>
          <w:bCs/>
          <w:color w:val="auto"/>
          <w:sz w:val="32"/>
          <w:highlight w:val="none"/>
          <w:lang w:val="en-US" w:eastAsia="zh-CN"/>
        </w:rPr>
        <w:t>元整/场次（</w:t>
      </w:r>
      <w:r>
        <w:rPr>
          <w:rFonts w:hint="eastAsia" w:ascii="仿宋_GB2312" w:hAnsi="Times New Roman" w:eastAsia="仿宋_GB2312"/>
          <w:bCs/>
          <w:color w:val="auto"/>
          <w:sz w:val="32"/>
          <w:highlight w:val="none"/>
        </w:rPr>
        <w:t>￥</w:t>
      </w:r>
      <w:permStart w:id="21"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21"/>
      <w:r>
        <w:rPr>
          <w:rFonts w:hint="eastAsia" w:ascii="仿宋_GB2312" w:hAnsi="Times New Roman" w:eastAsia="仿宋_GB2312"/>
          <w:bCs/>
          <w:color w:val="auto"/>
          <w:sz w:val="32"/>
          <w:highlight w:val="none"/>
          <w:lang w:val="en-US" w:eastAsia="zh-CN"/>
        </w:rPr>
        <w:t>/场次）（含税）。</w:t>
      </w:r>
    </w:p>
    <w:p w14:paraId="64313944">
      <w:pPr>
        <w:spacing w:line="600" w:lineRule="exact"/>
        <w:ind w:firstLine="640" w:firstLineChars="200"/>
        <w:rPr>
          <w:rFonts w:hint="default" w:ascii="仿宋_GB2312" w:hAnsi="Times New Roman" w:eastAsia="仿宋_GB2312"/>
          <w:bCs/>
          <w:color w:val="auto"/>
          <w:sz w:val="32"/>
          <w:highlight w:val="none"/>
          <w:lang w:val="en-US" w:eastAsia="zh-CN"/>
        </w:rPr>
      </w:pPr>
      <w:r>
        <w:rPr>
          <w:rFonts w:hint="eastAsia" w:ascii="仿宋_GB2312" w:hAnsi="Times New Roman" w:eastAsia="仿宋_GB2312"/>
          <w:bCs/>
          <w:color w:val="auto"/>
          <w:sz w:val="32"/>
          <w:highlight w:val="none"/>
          <w:lang w:val="en-US" w:eastAsia="zh-CN"/>
        </w:rPr>
        <w:t>（2）度电单价方式：按照</w:t>
      </w:r>
      <w:r>
        <w:rPr>
          <w:rFonts w:hint="eastAsia" w:ascii="仿宋_GB2312" w:hAnsi="Times New Roman" w:eastAsia="仿宋_GB2312"/>
          <w:bCs/>
          <w:color w:val="auto"/>
          <w:sz w:val="32"/>
          <w:highlight w:val="none"/>
        </w:rPr>
        <w:t>甲方</w:t>
      </w:r>
      <w:r>
        <w:rPr>
          <w:rFonts w:hint="eastAsia" w:ascii="仿宋_GB2312" w:hAnsi="Times New Roman" w:eastAsia="仿宋_GB2312"/>
          <w:bCs/>
          <w:color w:val="auto"/>
          <w:sz w:val="32"/>
          <w:highlight w:val="none"/>
          <w:lang w:val="en-US" w:eastAsia="zh-CN"/>
        </w:rPr>
        <w:t>入选的</w:t>
      </w:r>
      <w:r>
        <w:rPr>
          <w:rFonts w:hint="eastAsia" w:ascii="仿宋_GB2312" w:hAnsi="Times New Roman" w:eastAsia="仿宋_GB2312"/>
          <w:bCs/>
          <w:color w:val="auto"/>
          <w:sz w:val="32"/>
          <w:highlight w:val="none"/>
        </w:rPr>
        <w:t>机制</w:t>
      </w:r>
      <w:r>
        <w:rPr>
          <w:rFonts w:hint="eastAsia" w:ascii="仿宋_GB2312" w:hAnsi="Times New Roman" w:eastAsia="仿宋_GB2312"/>
          <w:bCs/>
          <w:color w:val="auto"/>
          <w:sz w:val="32"/>
          <w:highlight w:val="none"/>
          <w:lang w:val="en-US" w:eastAsia="zh-CN"/>
        </w:rPr>
        <w:t>电量计算，为人民币（大写）</w:t>
      </w:r>
      <w:permStart w:id="22" w:edGrp="everyone"/>
      <w:r>
        <w:rPr>
          <w:rFonts w:hint="eastAsia" w:ascii="仿宋_GB2312" w:hAnsi="仿宋_GB2312" w:eastAsia="仿宋_GB2312" w:cs="仿宋_GB2312"/>
          <w:bCs/>
          <w:color w:val="auto"/>
          <w:sz w:val="32"/>
          <w:highlight w:val="none"/>
          <w:u w:val="single"/>
          <w:lang w:val="en-US" w:eastAsia="zh-CN"/>
        </w:rPr>
        <w:t xml:space="preserve">    </w:t>
      </w:r>
      <w:permEnd w:id="22"/>
      <w:r>
        <w:rPr>
          <w:rFonts w:hint="eastAsia" w:ascii="仿宋_GB2312" w:hAnsi="Times New Roman" w:eastAsia="仿宋_GB2312"/>
          <w:bCs/>
          <w:color w:val="auto"/>
          <w:sz w:val="32"/>
          <w:highlight w:val="none"/>
          <w:lang w:val="en-US" w:eastAsia="zh-CN"/>
        </w:rPr>
        <w:t>元/兆瓦时（</w:t>
      </w:r>
      <w:r>
        <w:rPr>
          <w:rFonts w:hint="eastAsia" w:ascii="仿宋_GB2312" w:hAnsi="Times New Roman" w:eastAsia="仿宋_GB2312"/>
          <w:bCs/>
          <w:color w:val="auto"/>
          <w:sz w:val="32"/>
          <w:highlight w:val="none"/>
        </w:rPr>
        <w:t>￥</w:t>
      </w:r>
      <w:permStart w:id="23"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permEnd w:id="23"/>
      <w:r>
        <w:rPr>
          <w:rFonts w:hint="eastAsia" w:ascii="仿宋_GB2312" w:hAnsi="Times New Roman" w:eastAsia="仿宋_GB2312"/>
          <w:bCs/>
          <w:color w:val="auto"/>
          <w:sz w:val="32"/>
          <w:highlight w:val="none"/>
          <w:lang w:val="en-US" w:eastAsia="zh-CN"/>
        </w:rPr>
        <w:t>/兆瓦时）（含税）。</w:t>
      </w:r>
    </w:p>
    <w:p w14:paraId="30ABCE62">
      <w:pPr>
        <w:spacing w:line="600" w:lineRule="exact"/>
        <w:ind w:firstLine="640" w:firstLineChars="200"/>
        <w:rPr>
          <w:rFonts w:hint="default" w:ascii="仿宋_GB2312" w:hAnsi="仿宋_GB2312" w:eastAsia="仿宋_GB2312" w:cs="仿宋_GB2312"/>
          <w:bCs/>
          <w:color w:val="auto"/>
          <w:sz w:val="32"/>
          <w:highlight w:val="none"/>
          <w:lang w:val="en-US" w:eastAsia="zh-CN"/>
        </w:rPr>
      </w:pPr>
      <w:r>
        <w:rPr>
          <w:rFonts w:hint="eastAsia" w:ascii="仿宋_GB2312" w:hAnsi="Times New Roman" w:eastAsia="仿宋_GB2312"/>
          <w:bCs/>
          <w:color w:val="auto"/>
          <w:sz w:val="32"/>
          <w:highlight w:val="none"/>
          <w:lang w:val="en-US" w:eastAsia="zh-CN"/>
        </w:rPr>
        <w:t>（3）其他方式：</w:t>
      </w:r>
      <w:permStart w:id="24"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
    <w:p w14:paraId="647E98D6">
      <w:pPr>
        <w:spacing w:line="600" w:lineRule="exact"/>
        <w:ind w:firstLine="0" w:firstLineChars="0"/>
        <w:rPr>
          <w:rFonts w:hint="default" w:ascii="仿宋_GB2312" w:hAnsi="Times New Roman" w:eastAsia="仿宋_GB2312"/>
          <w:bCs/>
          <w:color w:val="auto"/>
          <w:sz w:val="32"/>
          <w:highlight w:val="none"/>
          <w:u w:val="single"/>
          <w:lang w:val="en-US" w:eastAsia="zh-CN"/>
        </w:rPr>
      </w:pP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24"/>
    </w:p>
    <w:p w14:paraId="5A0F49A3">
      <w:pPr>
        <w:spacing w:line="600" w:lineRule="exact"/>
        <w:ind w:firstLine="640" w:firstLineChars="200"/>
        <w:rPr>
          <w:rFonts w:hint="eastAsia" w:ascii="仿宋_GB2312" w:hAnsi="Times New Roman" w:eastAsia="仿宋_GB2312"/>
          <w:bCs/>
          <w:color w:val="auto"/>
          <w:sz w:val="32"/>
          <w:highlight w:val="none"/>
          <w:lang w:val="en-US" w:eastAsia="zh-CN"/>
        </w:rPr>
      </w:pPr>
      <w:r>
        <w:rPr>
          <w:rFonts w:hint="default" w:ascii="黑体" w:hAnsi="黑体" w:eastAsia="黑体" w:cs="黑体"/>
          <w:bCs/>
          <w:color w:val="auto"/>
          <w:sz w:val="32"/>
          <w:highlight w:val="none"/>
          <w:lang w:val="en-US" w:eastAsia="zh-CN"/>
        </w:rPr>
        <w:t>4</w:t>
      </w:r>
      <w:r>
        <w:rPr>
          <w:rFonts w:hint="default" w:ascii="黑体" w:hAnsi="黑体" w:eastAsia="黑体" w:cs="黑体"/>
          <w:bCs/>
          <w:color w:val="auto"/>
          <w:sz w:val="32"/>
          <w:highlight w:val="none"/>
        </w:rPr>
        <w:t>.</w:t>
      </w:r>
      <w:r>
        <w:rPr>
          <w:rFonts w:hint="eastAsia" w:ascii="黑体" w:hAnsi="黑体" w:eastAsia="黑体" w:cs="黑体"/>
          <w:bCs/>
          <w:color w:val="auto"/>
          <w:sz w:val="32"/>
          <w:highlight w:val="none"/>
          <w:lang w:val="en-US" w:eastAsia="zh-CN"/>
        </w:rPr>
        <w:t>2</w:t>
      </w:r>
      <w:r>
        <w:rPr>
          <w:rFonts w:hint="eastAsia" w:ascii="仿宋_GB2312" w:hAnsi="Times New Roman" w:eastAsia="仿宋_GB2312"/>
          <w:bCs/>
          <w:color w:val="auto"/>
          <w:sz w:val="32"/>
          <w:highlight w:val="none"/>
        </w:rPr>
        <w:t xml:space="preserve"> </w:t>
      </w:r>
      <w:r>
        <w:rPr>
          <w:rFonts w:hint="eastAsia" w:ascii="仿宋_GB2312" w:hAnsi="Times New Roman" w:eastAsia="仿宋_GB2312"/>
          <w:bCs/>
          <w:color w:val="auto"/>
          <w:sz w:val="32"/>
          <w:highlight w:val="none"/>
          <w:lang w:val="en-US" w:eastAsia="zh-CN"/>
        </w:rPr>
        <w:t>委托代理服务费用按照以下第</w:t>
      </w:r>
      <w:permStart w:id="25" w:edGrp="everyone"/>
      <w:r>
        <w:rPr>
          <w:rFonts w:hint="eastAsia" w:ascii="仿宋_GB2312" w:hAnsi="仿宋_GB2312" w:eastAsia="仿宋_GB2312" w:cs="仿宋_GB2312"/>
          <w:bCs/>
          <w:color w:val="auto"/>
          <w:sz w:val="32"/>
          <w:highlight w:val="none"/>
          <w:u w:val="single"/>
          <w:lang w:val="en-US" w:eastAsia="zh-CN"/>
        </w:rPr>
        <w:t xml:space="preserve">    </w:t>
      </w:r>
      <w:permEnd w:id="25"/>
      <w:r>
        <w:rPr>
          <w:rFonts w:hint="eastAsia" w:ascii="仿宋_GB2312" w:hAnsi="Times New Roman" w:eastAsia="仿宋_GB2312"/>
          <w:bCs/>
          <w:color w:val="auto"/>
          <w:sz w:val="32"/>
          <w:highlight w:val="none"/>
          <w:lang w:val="en-US" w:eastAsia="zh-CN"/>
        </w:rPr>
        <w:t>种方式支付：</w:t>
      </w:r>
    </w:p>
    <w:p w14:paraId="123E3146">
      <w:pPr>
        <w:spacing w:line="600" w:lineRule="exact"/>
        <w:ind w:firstLine="640" w:firstLineChars="200"/>
        <w:rPr>
          <w:rFonts w:hint="eastAsia" w:ascii="仿宋_GB2312" w:hAnsi="Times New Roman" w:eastAsia="仿宋_GB2312"/>
          <w:bCs/>
          <w:color w:val="auto"/>
          <w:sz w:val="32"/>
          <w:highlight w:val="none"/>
          <w:lang w:val="en-US" w:eastAsia="zh-CN"/>
        </w:rPr>
      </w:pPr>
      <w:r>
        <w:rPr>
          <w:rFonts w:hint="eastAsia" w:ascii="仿宋_GB2312" w:hAnsi="Times New Roman" w:eastAsia="仿宋_GB2312"/>
          <w:bCs/>
          <w:color w:val="auto"/>
          <w:sz w:val="32"/>
          <w:highlight w:val="none"/>
          <w:lang w:eastAsia="zh-CN"/>
        </w:rPr>
        <w:t>（</w:t>
      </w:r>
      <w:r>
        <w:rPr>
          <w:rFonts w:hint="eastAsia" w:ascii="仿宋_GB2312" w:hAnsi="Times New Roman" w:eastAsia="仿宋_GB2312"/>
          <w:bCs/>
          <w:color w:val="auto"/>
          <w:sz w:val="32"/>
          <w:highlight w:val="none"/>
          <w:lang w:val="en-US" w:eastAsia="zh-CN"/>
        </w:rPr>
        <w:t>1</w:t>
      </w:r>
      <w:r>
        <w:rPr>
          <w:rFonts w:hint="eastAsia" w:ascii="仿宋_GB2312" w:hAnsi="Times New Roman" w:eastAsia="仿宋_GB2312"/>
          <w:bCs/>
          <w:color w:val="auto"/>
          <w:sz w:val="32"/>
          <w:highlight w:val="none"/>
          <w:lang w:eastAsia="zh-CN"/>
        </w:rPr>
        <w:t>）</w:t>
      </w:r>
      <w:r>
        <w:rPr>
          <w:rFonts w:hint="eastAsia" w:ascii="仿宋_GB2312" w:hAnsi="Times New Roman" w:eastAsia="仿宋_GB2312"/>
          <w:bCs/>
          <w:color w:val="auto"/>
          <w:sz w:val="32"/>
          <w:highlight w:val="none"/>
          <w:lang w:val="en-US" w:eastAsia="zh-CN"/>
        </w:rPr>
        <w:t>一次性付款方式：甲方在签署本协议并收到乙方开具的正式发票后</w:t>
      </w:r>
      <w:permStart w:id="26" w:edGrp="everyone"/>
      <w:r>
        <w:rPr>
          <w:rFonts w:hint="eastAsia" w:ascii="仿宋_GB2312" w:hAnsi="仿宋_GB2312" w:eastAsia="仿宋_GB2312" w:cs="仿宋_GB2312"/>
          <w:bCs/>
          <w:color w:val="auto"/>
          <w:sz w:val="32"/>
          <w:highlight w:val="none"/>
          <w:u w:val="single"/>
          <w:lang w:val="en-US" w:eastAsia="zh-CN"/>
        </w:rPr>
        <w:t xml:space="preserve">    </w:t>
      </w:r>
      <w:permEnd w:id="26"/>
      <w:r>
        <w:rPr>
          <w:rFonts w:hint="eastAsia" w:ascii="仿宋_GB2312" w:hAnsi="Times New Roman" w:eastAsia="仿宋_GB2312"/>
          <w:bCs/>
          <w:color w:val="auto"/>
          <w:sz w:val="32"/>
          <w:highlight w:val="none"/>
          <w:lang w:val="en-US" w:eastAsia="zh-CN"/>
        </w:rPr>
        <w:t>日内</w:t>
      </w:r>
      <w:r>
        <w:rPr>
          <w:rFonts w:hint="eastAsia" w:ascii="仿宋_GB2312" w:hAnsi="Times New Roman" w:eastAsia="仿宋_GB2312"/>
          <w:bCs/>
          <w:color w:val="auto"/>
          <w:sz w:val="32"/>
          <w:highlight w:val="none"/>
        </w:rPr>
        <w:t>，</w:t>
      </w:r>
      <w:r>
        <w:rPr>
          <w:rFonts w:hint="eastAsia" w:ascii="仿宋_GB2312" w:hAnsi="Times New Roman" w:eastAsia="仿宋_GB2312"/>
          <w:bCs/>
          <w:color w:val="auto"/>
          <w:sz w:val="32"/>
          <w:highlight w:val="none"/>
          <w:lang w:val="en-US" w:eastAsia="zh-CN"/>
        </w:rPr>
        <w:t>需向乙方缴纳委托代理服务费用人民币（大写）</w:t>
      </w:r>
    </w:p>
    <w:p w14:paraId="1B93C65F">
      <w:pPr>
        <w:spacing w:line="600" w:lineRule="exact"/>
        <w:ind w:firstLine="0" w:firstLineChars="0"/>
        <w:rPr>
          <w:rFonts w:hint="eastAsia" w:ascii="仿宋_GB2312" w:hAnsi="仿宋" w:eastAsia="仿宋_GB2312" w:cs="仿宋"/>
          <w:bCs/>
          <w:color w:val="auto"/>
          <w:sz w:val="32"/>
          <w:szCs w:val="32"/>
          <w:highlight w:val="none"/>
          <w:u w:val="single"/>
          <w:lang w:val="en-US" w:eastAsia="zh-CN"/>
        </w:rPr>
      </w:pPr>
      <w:permStart w:id="27"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27"/>
      <w:r>
        <w:rPr>
          <w:rFonts w:hint="eastAsia" w:ascii="仿宋_GB2312" w:hAnsi="Times New Roman" w:eastAsia="仿宋_GB2312"/>
          <w:bCs/>
          <w:color w:val="auto"/>
          <w:sz w:val="32"/>
          <w:highlight w:val="none"/>
          <w:lang w:val="en-US" w:eastAsia="zh-CN"/>
        </w:rPr>
        <w:t>元整（</w:t>
      </w:r>
      <w:r>
        <w:rPr>
          <w:rFonts w:hint="eastAsia" w:ascii="仿宋_GB2312" w:hAnsi="Times New Roman" w:eastAsia="仿宋_GB2312"/>
          <w:bCs/>
          <w:color w:val="auto"/>
          <w:sz w:val="32"/>
          <w:highlight w:val="none"/>
        </w:rPr>
        <w:t>￥</w:t>
      </w:r>
      <w:permStart w:id="28"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28"/>
      <w:r>
        <w:rPr>
          <w:rFonts w:hint="eastAsia" w:ascii="仿宋_GB2312" w:hAnsi="Times New Roman" w:eastAsia="仿宋_GB2312"/>
          <w:bCs/>
          <w:color w:val="auto"/>
          <w:sz w:val="32"/>
          <w:highlight w:val="none"/>
          <w:lang w:val="en-US" w:eastAsia="zh-CN"/>
        </w:rPr>
        <w:t>）（含税）</w:t>
      </w:r>
    </w:p>
    <w:p w14:paraId="73AA94BF">
      <w:pPr>
        <w:spacing w:line="600" w:lineRule="exact"/>
        <w:ind w:firstLine="640" w:firstLineChars="200"/>
        <w:rPr>
          <w:rFonts w:hint="eastAsia" w:ascii="仿宋_GB2312" w:hAnsi="Times New Roman" w:eastAsia="仿宋_GB2312"/>
          <w:bCs/>
          <w:color w:val="auto"/>
          <w:sz w:val="32"/>
          <w:highlight w:val="none"/>
          <w:lang w:val="en-US" w:eastAsia="zh-CN"/>
        </w:rPr>
      </w:pPr>
      <w:r>
        <w:rPr>
          <w:rFonts w:hint="eastAsia" w:ascii="仿宋_GB2312" w:hAnsi="Times New Roman" w:eastAsia="仿宋_GB2312"/>
          <w:bCs/>
          <w:color w:val="auto"/>
          <w:sz w:val="32"/>
          <w:highlight w:val="none"/>
          <w:lang w:eastAsia="zh-CN"/>
        </w:rPr>
        <w:t>（</w:t>
      </w:r>
      <w:r>
        <w:rPr>
          <w:rFonts w:hint="eastAsia" w:ascii="仿宋_GB2312" w:hAnsi="Times New Roman" w:eastAsia="仿宋_GB2312"/>
          <w:bCs/>
          <w:color w:val="auto"/>
          <w:sz w:val="32"/>
          <w:highlight w:val="none"/>
          <w:lang w:val="en-US" w:eastAsia="zh-CN"/>
        </w:rPr>
        <w:t>2</w:t>
      </w:r>
      <w:r>
        <w:rPr>
          <w:rFonts w:hint="eastAsia" w:ascii="仿宋_GB2312" w:hAnsi="Times New Roman" w:eastAsia="仿宋_GB2312"/>
          <w:bCs/>
          <w:color w:val="auto"/>
          <w:sz w:val="32"/>
          <w:highlight w:val="none"/>
          <w:lang w:eastAsia="zh-CN"/>
        </w:rPr>
        <w:t>）</w:t>
      </w:r>
      <w:r>
        <w:rPr>
          <w:rFonts w:hint="eastAsia" w:ascii="仿宋_GB2312" w:hAnsi="Times New Roman" w:eastAsia="仿宋_GB2312"/>
          <w:bCs/>
          <w:color w:val="auto"/>
          <w:sz w:val="32"/>
          <w:highlight w:val="none"/>
          <w:lang w:val="en-US" w:eastAsia="zh-CN"/>
        </w:rPr>
        <w:t>分期付款方式：甲方在签署本协议并收到乙方开具的正式发票后</w:t>
      </w:r>
      <w:permStart w:id="29" w:edGrp="everyone"/>
      <w:r>
        <w:rPr>
          <w:rFonts w:hint="eastAsia" w:ascii="仿宋_GB2312" w:hAnsi="仿宋_GB2312" w:eastAsia="仿宋_GB2312" w:cs="仿宋_GB2312"/>
          <w:bCs/>
          <w:color w:val="auto"/>
          <w:sz w:val="32"/>
          <w:highlight w:val="none"/>
          <w:u w:val="single"/>
          <w:lang w:val="en-US" w:eastAsia="zh-CN"/>
        </w:rPr>
        <w:t xml:space="preserve">    </w:t>
      </w:r>
      <w:permEnd w:id="29"/>
      <w:r>
        <w:rPr>
          <w:rFonts w:hint="eastAsia" w:ascii="仿宋_GB2312" w:hAnsi="Times New Roman" w:eastAsia="仿宋_GB2312"/>
          <w:bCs/>
          <w:color w:val="auto"/>
          <w:sz w:val="32"/>
          <w:highlight w:val="none"/>
          <w:lang w:val="en-US" w:eastAsia="zh-CN"/>
        </w:rPr>
        <w:t>日内，向乙方预付委托代理服务费用人民币（大写）</w:t>
      </w:r>
    </w:p>
    <w:p w14:paraId="28BA324A">
      <w:pPr>
        <w:spacing w:line="600" w:lineRule="exact"/>
        <w:ind w:firstLine="0" w:firstLineChars="0"/>
        <w:rPr>
          <w:rFonts w:hint="default" w:ascii="仿宋_GB2312" w:hAnsi="仿宋" w:eastAsia="仿宋_GB2312" w:cs="仿宋"/>
          <w:bCs/>
          <w:color w:val="auto"/>
          <w:sz w:val="32"/>
          <w:szCs w:val="32"/>
          <w:highlight w:val="none"/>
          <w:u w:val="single"/>
          <w:lang w:val="en-US" w:eastAsia="zh-CN"/>
        </w:rPr>
      </w:pPr>
      <w:permStart w:id="30"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30"/>
      <w:r>
        <w:rPr>
          <w:rFonts w:hint="eastAsia" w:ascii="仿宋_GB2312" w:hAnsi="Times New Roman" w:eastAsia="仿宋_GB2312"/>
          <w:bCs/>
          <w:color w:val="auto"/>
          <w:sz w:val="32"/>
          <w:highlight w:val="none"/>
          <w:lang w:val="en-US" w:eastAsia="zh-CN"/>
        </w:rPr>
        <w:t>元整（</w:t>
      </w:r>
      <w:r>
        <w:rPr>
          <w:rFonts w:hint="eastAsia" w:ascii="仿宋_GB2312" w:hAnsi="Times New Roman" w:eastAsia="仿宋_GB2312"/>
          <w:bCs/>
          <w:color w:val="auto"/>
          <w:sz w:val="32"/>
          <w:highlight w:val="none"/>
        </w:rPr>
        <w:t>￥</w:t>
      </w:r>
      <w:permStart w:id="31"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31"/>
      <w:r>
        <w:rPr>
          <w:rFonts w:hint="eastAsia" w:ascii="仿宋_GB2312" w:hAnsi="Times New Roman" w:eastAsia="仿宋_GB2312"/>
          <w:bCs/>
          <w:color w:val="auto"/>
          <w:sz w:val="32"/>
          <w:highlight w:val="none"/>
          <w:lang w:val="en-US" w:eastAsia="zh-CN"/>
        </w:rPr>
        <w:t>）（含税）；甲方在竞价结果发布并收到乙方开具的正式发票后</w:t>
      </w:r>
      <w:permStart w:id="32" w:edGrp="everyone"/>
      <w:r>
        <w:rPr>
          <w:rFonts w:hint="eastAsia" w:ascii="仿宋_GB2312" w:hAnsi="仿宋_GB2312" w:eastAsia="仿宋_GB2312" w:cs="仿宋_GB2312"/>
          <w:bCs/>
          <w:color w:val="auto"/>
          <w:sz w:val="32"/>
          <w:highlight w:val="none"/>
          <w:u w:val="single"/>
          <w:lang w:val="en-US" w:eastAsia="zh-CN"/>
        </w:rPr>
        <w:t xml:space="preserve">    </w:t>
      </w:r>
      <w:permEnd w:id="32"/>
      <w:r>
        <w:rPr>
          <w:rFonts w:hint="eastAsia" w:ascii="仿宋_GB2312" w:hAnsi="Times New Roman" w:eastAsia="仿宋_GB2312"/>
          <w:bCs/>
          <w:color w:val="auto"/>
          <w:sz w:val="32"/>
          <w:highlight w:val="none"/>
          <w:lang w:val="en-US" w:eastAsia="zh-CN"/>
        </w:rPr>
        <w:t>日内，向乙方支付剩余委托代理服务费用，剩余费用根据竞价结果公布的入选机制电量确定。</w:t>
      </w:r>
    </w:p>
    <w:p w14:paraId="54762994">
      <w:pPr>
        <w:spacing w:line="600" w:lineRule="exact"/>
        <w:ind w:firstLine="640" w:firstLineChars="200"/>
        <w:rPr>
          <w:rFonts w:hint="default" w:ascii="仿宋_GB2312" w:hAnsi="仿宋_GB2312" w:eastAsia="仿宋_GB2312" w:cs="仿宋_GB2312"/>
          <w:bCs/>
          <w:color w:val="auto"/>
          <w:sz w:val="32"/>
          <w:highlight w:val="none"/>
          <w:lang w:val="en-US" w:eastAsia="zh-CN"/>
        </w:rPr>
      </w:pPr>
      <w:r>
        <w:rPr>
          <w:rFonts w:hint="eastAsia" w:ascii="仿宋_GB2312" w:hAnsi="Times New Roman" w:eastAsia="仿宋_GB2312"/>
          <w:bCs/>
          <w:color w:val="auto"/>
          <w:sz w:val="32"/>
          <w:highlight w:val="none"/>
          <w:lang w:val="en-US" w:eastAsia="zh-CN"/>
        </w:rPr>
        <w:t>（3）其他方式：</w:t>
      </w:r>
      <w:permStart w:id="33"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
    <w:p w14:paraId="1CB6D37A">
      <w:pPr>
        <w:spacing w:line="600" w:lineRule="exact"/>
        <w:ind w:firstLine="0" w:firstLineChars="0"/>
        <w:rPr>
          <w:rFonts w:hint="default" w:ascii="仿宋_GB2312" w:hAnsi="Times New Roman" w:eastAsia="仿宋_GB2312"/>
          <w:bCs/>
          <w:color w:val="auto"/>
          <w:sz w:val="32"/>
          <w:highlight w:val="none"/>
          <w:u w:val="single"/>
          <w:lang w:val="en-US" w:eastAsia="zh-CN"/>
        </w:rPr>
      </w:pP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33"/>
    </w:p>
    <w:p w14:paraId="1E702104">
      <w:pPr>
        <w:spacing w:line="600" w:lineRule="exact"/>
        <w:ind w:firstLine="640" w:firstLineChars="200"/>
        <w:rPr>
          <w:rFonts w:ascii="仿宋_GB2312" w:hAnsi="Times New Roman" w:eastAsia="仿宋_GB2312"/>
          <w:bCs/>
          <w:color w:val="auto"/>
          <w:sz w:val="32"/>
          <w:highlight w:val="none"/>
        </w:rPr>
      </w:pPr>
      <w:r>
        <w:rPr>
          <w:rFonts w:hint="eastAsia" w:ascii="黑体" w:hAnsi="黑体" w:eastAsia="黑体" w:cs="黑体"/>
          <w:bCs/>
          <w:color w:val="auto"/>
          <w:sz w:val="32"/>
          <w:highlight w:val="none"/>
          <w:lang w:val="en-US" w:eastAsia="zh-CN"/>
        </w:rPr>
        <w:t>4</w:t>
      </w:r>
      <w:r>
        <w:rPr>
          <w:rFonts w:hint="eastAsia" w:ascii="黑体" w:hAnsi="黑体" w:eastAsia="黑体" w:cs="黑体"/>
          <w:bCs/>
          <w:color w:val="auto"/>
          <w:sz w:val="32"/>
          <w:highlight w:val="none"/>
        </w:rPr>
        <w:t>.</w:t>
      </w:r>
      <w:r>
        <w:rPr>
          <w:rFonts w:hint="eastAsia" w:ascii="黑体" w:hAnsi="黑体" w:eastAsia="黑体" w:cs="黑体"/>
          <w:bCs/>
          <w:color w:val="auto"/>
          <w:sz w:val="32"/>
          <w:highlight w:val="none"/>
          <w:lang w:val="en-US" w:eastAsia="zh-CN"/>
        </w:rPr>
        <w:t>3</w:t>
      </w:r>
      <w:r>
        <w:rPr>
          <w:rFonts w:hint="eastAsia" w:ascii="仿宋_GB2312" w:hAnsi="Times New Roman" w:eastAsia="仿宋_GB2312"/>
          <w:bCs/>
          <w:color w:val="auto"/>
          <w:sz w:val="32"/>
          <w:highlight w:val="none"/>
        </w:rPr>
        <w:t xml:space="preserve"> </w:t>
      </w:r>
      <w:r>
        <w:rPr>
          <w:rFonts w:hint="eastAsia" w:ascii="仿宋_GB2312" w:hAnsi="Times New Roman" w:eastAsia="仿宋_GB2312"/>
          <w:bCs/>
          <w:color w:val="auto"/>
          <w:sz w:val="32"/>
          <w:highlight w:val="none"/>
          <w:lang w:val="en-US" w:eastAsia="zh-CN"/>
        </w:rPr>
        <w:t>甲方支付协议价款前，乙方需按甲方要求提供正规等额发票，否则甲方有权暂缓支付协议价款。</w:t>
      </w:r>
    </w:p>
    <w:p w14:paraId="20467690">
      <w:pPr>
        <w:spacing w:before="163" w:beforeLines="50" w:after="163" w:afterLines="50" w:line="600" w:lineRule="exact"/>
        <w:jc w:val="center"/>
        <w:outlineLvl w:val="0"/>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第</w:t>
      </w:r>
      <w:r>
        <w:rPr>
          <w:rFonts w:hint="eastAsia" w:ascii="黑体" w:hAnsi="黑体" w:eastAsia="黑体" w:cs="黑体"/>
          <w:color w:val="auto"/>
          <w:sz w:val="36"/>
          <w:szCs w:val="36"/>
          <w:highlight w:val="none"/>
          <w:lang w:val="en-US" w:eastAsia="zh-CN"/>
        </w:rPr>
        <w:t>五</w:t>
      </w:r>
      <w:r>
        <w:rPr>
          <w:rFonts w:hint="eastAsia" w:ascii="黑体" w:hAnsi="黑体" w:eastAsia="黑体" w:cs="黑体"/>
          <w:color w:val="auto"/>
          <w:sz w:val="36"/>
          <w:szCs w:val="36"/>
          <w:highlight w:val="none"/>
        </w:rPr>
        <w:t>章  保密条款</w:t>
      </w:r>
    </w:p>
    <w:p w14:paraId="433ED054">
      <w:pPr>
        <w:spacing w:line="600" w:lineRule="exact"/>
        <w:ind w:firstLine="640" w:firstLineChars="200"/>
        <w:rPr>
          <w:rFonts w:hint="eastAsia" w:ascii="仿宋_GB2312" w:hAnsi="仿宋_GB2312" w:eastAsia="仿宋_GB2312" w:cs="仿宋_GB2312"/>
          <w:bCs/>
          <w:color w:val="auto"/>
          <w:sz w:val="32"/>
          <w:highlight w:val="none"/>
        </w:rPr>
      </w:pPr>
      <w:r>
        <w:rPr>
          <w:rFonts w:hint="eastAsia" w:ascii="黑体" w:hAnsi="黑体" w:eastAsia="黑体" w:cs="黑体"/>
          <w:bCs/>
          <w:color w:val="auto"/>
          <w:sz w:val="32"/>
          <w:highlight w:val="none"/>
          <w:lang w:val="en-US" w:eastAsia="zh-CN"/>
        </w:rPr>
        <w:t>5</w:t>
      </w:r>
      <w:r>
        <w:rPr>
          <w:rFonts w:hint="eastAsia" w:ascii="黑体" w:hAnsi="黑体" w:eastAsia="黑体" w:cs="黑体"/>
          <w:bCs/>
          <w:color w:val="auto"/>
          <w:sz w:val="32"/>
          <w:highlight w:val="none"/>
        </w:rPr>
        <w:t>.1</w:t>
      </w:r>
      <w:r>
        <w:rPr>
          <w:rFonts w:hint="eastAsia" w:ascii="黑体" w:hAnsi="黑体" w:eastAsia="黑体" w:cs="黑体"/>
          <w:bCs/>
          <w:color w:val="auto"/>
          <w:sz w:val="32"/>
          <w:highlight w:val="none"/>
          <w:lang w:val="en-US" w:eastAsia="zh-CN"/>
        </w:rPr>
        <w:t xml:space="preserve"> </w:t>
      </w:r>
      <w:r>
        <w:rPr>
          <w:rFonts w:hint="eastAsia" w:ascii="仿宋_GB2312" w:hAnsi="仿宋_GB2312" w:eastAsia="仿宋_GB2312" w:cs="仿宋_GB2312"/>
          <w:bCs/>
          <w:color w:val="auto"/>
          <w:sz w:val="32"/>
          <w:highlight w:val="none"/>
        </w:rPr>
        <w:t>本协议中的保密信息是指属于任一方及其关联公司所有的，包括但不限于现有及拟开展的业务、技术、财务、经营、产品、商业活动、用户信息、员工信息或任何其</w:t>
      </w:r>
      <w:r>
        <w:rPr>
          <w:rFonts w:hint="eastAsia" w:ascii="仿宋_GB2312" w:hAnsi="仿宋_GB2312" w:eastAsia="仿宋_GB2312" w:cs="仿宋_GB2312"/>
          <w:bCs/>
          <w:color w:val="auto"/>
          <w:sz w:val="32"/>
          <w:highlight w:val="none"/>
          <w:lang w:val="en-US" w:eastAsia="zh-CN"/>
        </w:rPr>
        <w:t>他</w:t>
      </w:r>
      <w:r>
        <w:rPr>
          <w:rFonts w:hint="eastAsia" w:ascii="仿宋_GB2312" w:hAnsi="仿宋_GB2312" w:eastAsia="仿宋_GB2312" w:cs="仿宋_GB2312"/>
          <w:bCs/>
          <w:color w:val="auto"/>
          <w:sz w:val="32"/>
          <w:highlight w:val="none"/>
        </w:rPr>
        <w:t>方面的资料或信息。已被公众熟知或者经公权力机关依职权需调阅的信息除外。</w:t>
      </w:r>
    </w:p>
    <w:p w14:paraId="36058346">
      <w:pPr>
        <w:spacing w:line="600" w:lineRule="exact"/>
        <w:ind w:firstLine="640" w:firstLineChars="200"/>
        <w:rPr>
          <w:rFonts w:hint="eastAsia" w:ascii="仿宋_GB2312" w:hAnsi="仿宋_GB2312" w:eastAsia="仿宋_GB2312" w:cs="仿宋_GB2312"/>
          <w:bCs/>
          <w:color w:val="auto"/>
          <w:sz w:val="32"/>
          <w:highlight w:val="none"/>
        </w:rPr>
      </w:pPr>
      <w:r>
        <w:rPr>
          <w:rFonts w:hint="eastAsia" w:ascii="黑体" w:hAnsi="黑体" w:eastAsia="黑体" w:cs="黑体"/>
          <w:bCs/>
          <w:color w:val="auto"/>
          <w:sz w:val="32"/>
          <w:highlight w:val="none"/>
          <w:lang w:val="en-US" w:eastAsia="zh-CN"/>
        </w:rPr>
        <w:t>5</w:t>
      </w:r>
      <w:r>
        <w:rPr>
          <w:rFonts w:hint="eastAsia" w:ascii="黑体" w:hAnsi="黑体" w:eastAsia="黑体" w:cs="黑体"/>
          <w:bCs/>
          <w:color w:val="auto"/>
          <w:sz w:val="32"/>
          <w:highlight w:val="none"/>
        </w:rPr>
        <w:t>.2</w:t>
      </w:r>
      <w:r>
        <w:rPr>
          <w:rFonts w:hint="eastAsia" w:ascii="黑体" w:hAnsi="黑体" w:eastAsia="黑体" w:cs="黑体"/>
          <w:bCs/>
          <w:color w:val="auto"/>
          <w:sz w:val="32"/>
          <w:highlight w:val="none"/>
          <w:lang w:val="en-US" w:eastAsia="zh-CN"/>
        </w:rPr>
        <w:t xml:space="preserve"> </w:t>
      </w:r>
      <w:r>
        <w:rPr>
          <w:rFonts w:hint="eastAsia" w:ascii="仿宋_GB2312" w:hAnsi="仿宋_GB2312" w:eastAsia="仿宋_GB2312" w:cs="仿宋_GB2312"/>
          <w:bCs/>
          <w:color w:val="auto"/>
          <w:sz w:val="32"/>
          <w:highlight w:val="none"/>
        </w:rPr>
        <w:t>未经对方事先书面同意，任何一方不得将双方的合作内容及本协议中涉及的保密信息披露给任何第三方，否则除依据本协议约定承担违约责任外，给对方造成的损失还</w:t>
      </w:r>
      <w:r>
        <w:rPr>
          <w:rFonts w:hint="eastAsia" w:ascii="仿宋_GB2312" w:hAnsi="仿宋_GB2312" w:eastAsia="仿宋_GB2312" w:cs="仿宋_GB2312"/>
          <w:bCs/>
          <w:color w:val="auto"/>
          <w:sz w:val="32"/>
          <w:highlight w:val="none"/>
          <w:lang w:val="en-US" w:eastAsia="zh-CN"/>
        </w:rPr>
        <w:t>需</w:t>
      </w:r>
      <w:r>
        <w:rPr>
          <w:rFonts w:hint="eastAsia" w:ascii="仿宋_GB2312" w:hAnsi="仿宋_GB2312" w:eastAsia="仿宋_GB2312" w:cs="仿宋_GB2312"/>
          <w:bCs/>
          <w:color w:val="auto"/>
          <w:sz w:val="32"/>
          <w:highlight w:val="none"/>
        </w:rPr>
        <w:t>承担赔偿。</w:t>
      </w:r>
    </w:p>
    <w:p w14:paraId="4D6209C1">
      <w:pPr>
        <w:spacing w:line="600" w:lineRule="exact"/>
        <w:ind w:firstLine="640" w:firstLineChars="200"/>
        <w:rPr>
          <w:rFonts w:hint="eastAsia" w:ascii="仿宋_GB2312" w:hAnsi="仿宋_GB2312" w:eastAsia="仿宋_GB2312" w:cs="仿宋_GB2312"/>
          <w:bCs/>
          <w:color w:val="auto"/>
          <w:sz w:val="32"/>
          <w:highlight w:val="none"/>
        </w:rPr>
      </w:pPr>
      <w:r>
        <w:rPr>
          <w:rFonts w:hint="eastAsia" w:ascii="黑体" w:hAnsi="黑体" w:eastAsia="黑体" w:cs="黑体"/>
          <w:bCs/>
          <w:color w:val="auto"/>
          <w:sz w:val="32"/>
          <w:highlight w:val="none"/>
          <w:lang w:val="en-US" w:eastAsia="zh-CN"/>
        </w:rPr>
        <w:t>5</w:t>
      </w:r>
      <w:r>
        <w:rPr>
          <w:rFonts w:hint="eastAsia" w:ascii="黑体" w:hAnsi="黑体" w:eastAsia="黑体" w:cs="黑体"/>
          <w:bCs/>
          <w:color w:val="auto"/>
          <w:sz w:val="32"/>
          <w:highlight w:val="none"/>
        </w:rPr>
        <w:t>.3</w:t>
      </w:r>
      <w:r>
        <w:rPr>
          <w:rFonts w:hint="eastAsia" w:ascii="黑体" w:hAnsi="黑体" w:eastAsia="黑体" w:cs="黑体"/>
          <w:bCs/>
          <w:color w:val="auto"/>
          <w:sz w:val="32"/>
          <w:highlight w:val="none"/>
          <w:lang w:val="en-US" w:eastAsia="zh-CN"/>
        </w:rPr>
        <w:t xml:space="preserve"> </w:t>
      </w:r>
      <w:r>
        <w:rPr>
          <w:rFonts w:hint="eastAsia" w:ascii="仿宋_GB2312" w:hAnsi="仿宋_GB2312" w:eastAsia="仿宋_GB2312" w:cs="仿宋_GB2312"/>
          <w:bCs/>
          <w:color w:val="auto"/>
          <w:sz w:val="32"/>
          <w:highlight w:val="none"/>
        </w:rPr>
        <w:t>本协议所涉各方及相关人员对合作内容及本协议的具体内容负有保密责任。相关人员包括但不限于协议所</w:t>
      </w:r>
      <w:r>
        <w:rPr>
          <w:rFonts w:hint="eastAsia" w:ascii="仿宋_GB2312" w:hAnsi="仿宋_GB2312" w:eastAsia="仿宋_GB2312" w:cs="仿宋_GB2312"/>
          <w:bCs/>
          <w:color w:val="auto"/>
          <w:sz w:val="32"/>
          <w:highlight w:val="none"/>
          <w:lang w:val="en-US" w:eastAsia="zh-CN"/>
        </w:rPr>
        <w:t>涉</w:t>
      </w:r>
      <w:r>
        <w:rPr>
          <w:rFonts w:hint="eastAsia" w:ascii="仿宋_GB2312" w:hAnsi="仿宋_GB2312" w:eastAsia="仿宋_GB2312" w:cs="仿宋_GB2312"/>
          <w:bCs/>
          <w:color w:val="auto"/>
          <w:sz w:val="32"/>
          <w:highlight w:val="none"/>
        </w:rPr>
        <w:t>各方及其关联公司的董事、监事、高级管理人员、雇员、咨询者、代理人、顾问、外包人员、派遣人员、实习人员、兼职人员等。</w:t>
      </w:r>
    </w:p>
    <w:p w14:paraId="5C7F2DAB">
      <w:pPr>
        <w:spacing w:line="600" w:lineRule="exact"/>
        <w:ind w:firstLine="640" w:firstLineChars="200"/>
        <w:rPr>
          <w:rFonts w:hint="eastAsia" w:ascii="仿宋_GB2312" w:hAnsi="仿宋_GB2312" w:eastAsia="仿宋_GB2312" w:cs="仿宋_GB2312"/>
          <w:bCs/>
          <w:color w:val="auto"/>
          <w:sz w:val="32"/>
          <w:highlight w:val="none"/>
        </w:rPr>
      </w:pPr>
      <w:r>
        <w:rPr>
          <w:rFonts w:hint="eastAsia" w:ascii="黑体" w:hAnsi="黑体" w:eastAsia="黑体" w:cs="黑体"/>
          <w:bCs/>
          <w:color w:val="auto"/>
          <w:sz w:val="32"/>
          <w:highlight w:val="none"/>
          <w:lang w:val="en-US" w:eastAsia="zh-CN"/>
        </w:rPr>
        <w:t>5</w:t>
      </w:r>
      <w:r>
        <w:rPr>
          <w:rFonts w:hint="eastAsia" w:ascii="黑体" w:hAnsi="黑体" w:eastAsia="黑体" w:cs="黑体"/>
          <w:bCs/>
          <w:color w:val="auto"/>
          <w:sz w:val="32"/>
          <w:highlight w:val="none"/>
        </w:rPr>
        <w:t>.4</w:t>
      </w:r>
      <w:r>
        <w:rPr>
          <w:rFonts w:hint="eastAsia" w:ascii="黑体" w:hAnsi="黑体" w:eastAsia="黑体" w:cs="黑体"/>
          <w:bCs/>
          <w:color w:val="auto"/>
          <w:sz w:val="32"/>
          <w:highlight w:val="none"/>
          <w:lang w:val="en-US" w:eastAsia="zh-CN"/>
        </w:rPr>
        <w:t xml:space="preserve"> </w:t>
      </w:r>
      <w:r>
        <w:rPr>
          <w:rFonts w:hint="eastAsia" w:ascii="仿宋_GB2312" w:hAnsi="仿宋_GB2312" w:eastAsia="仿宋_GB2312" w:cs="仿宋_GB2312"/>
          <w:bCs/>
          <w:color w:val="auto"/>
          <w:sz w:val="32"/>
          <w:highlight w:val="none"/>
        </w:rPr>
        <w:t>保密义务的期限为永久，即甲、乙双方对保密信息所负的义务和责任始于本协议生效，并在双方合作关系终止或解除后持续有效，直至保密信息成为公共领域的信息。</w:t>
      </w:r>
    </w:p>
    <w:p w14:paraId="5259BB40">
      <w:pPr>
        <w:spacing w:line="600" w:lineRule="exact"/>
        <w:ind w:firstLine="640" w:firstLineChars="200"/>
        <w:rPr>
          <w:rFonts w:hint="eastAsia" w:ascii="仿宋_GB2312" w:hAnsi="仿宋_GB2312" w:eastAsia="仿宋_GB2312" w:cs="仿宋_GB2312"/>
          <w:bCs/>
          <w:color w:val="auto"/>
          <w:sz w:val="32"/>
          <w:highlight w:val="none"/>
        </w:rPr>
      </w:pPr>
      <w:r>
        <w:rPr>
          <w:rFonts w:hint="eastAsia" w:ascii="黑体" w:hAnsi="黑体" w:eastAsia="黑体" w:cs="黑体"/>
          <w:bCs/>
          <w:color w:val="auto"/>
          <w:sz w:val="32"/>
          <w:highlight w:val="none"/>
          <w:lang w:val="en-US" w:eastAsia="zh-CN"/>
        </w:rPr>
        <w:t>5</w:t>
      </w:r>
      <w:r>
        <w:rPr>
          <w:rFonts w:hint="eastAsia" w:ascii="黑体" w:hAnsi="黑体" w:eastAsia="黑体" w:cs="黑体"/>
          <w:bCs/>
          <w:color w:val="auto"/>
          <w:sz w:val="32"/>
          <w:highlight w:val="none"/>
        </w:rPr>
        <w:t>.5</w:t>
      </w:r>
      <w:r>
        <w:rPr>
          <w:rFonts w:hint="eastAsia" w:ascii="黑体" w:hAnsi="黑体" w:eastAsia="黑体" w:cs="黑体"/>
          <w:bCs/>
          <w:color w:val="auto"/>
          <w:sz w:val="32"/>
          <w:highlight w:val="none"/>
          <w:lang w:val="en-US" w:eastAsia="zh-CN"/>
        </w:rPr>
        <w:t xml:space="preserve"> </w:t>
      </w:r>
      <w:r>
        <w:rPr>
          <w:rFonts w:hint="eastAsia" w:ascii="仿宋_GB2312" w:hAnsi="仿宋_GB2312" w:eastAsia="仿宋_GB2312" w:cs="仿宋_GB2312"/>
          <w:bCs/>
          <w:color w:val="auto"/>
          <w:sz w:val="32"/>
          <w:highlight w:val="none"/>
        </w:rPr>
        <w:t>本协议如有任何部分被视为无效或不可执行，均不影响保密条款的有效性。</w:t>
      </w:r>
    </w:p>
    <w:p w14:paraId="45E2796A">
      <w:pPr>
        <w:spacing w:line="600" w:lineRule="exact"/>
        <w:ind w:firstLine="640" w:firstLineChars="200"/>
        <w:rPr>
          <w:rFonts w:hint="eastAsia" w:ascii="仿宋_GB2312" w:hAnsi="仿宋_GB2312" w:eastAsia="仿宋_GB2312" w:cs="仿宋_GB2312"/>
          <w:bCs/>
          <w:color w:val="auto"/>
          <w:sz w:val="32"/>
          <w:highlight w:val="none"/>
        </w:rPr>
      </w:pPr>
      <w:r>
        <w:rPr>
          <w:rFonts w:hint="eastAsia" w:ascii="黑体" w:hAnsi="黑体" w:eastAsia="黑体" w:cs="黑体"/>
          <w:bCs/>
          <w:color w:val="auto"/>
          <w:sz w:val="32"/>
          <w:highlight w:val="none"/>
          <w:lang w:val="en-US" w:eastAsia="zh-CN"/>
        </w:rPr>
        <w:t>5</w:t>
      </w:r>
      <w:r>
        <w:rPr>
          <w:rFonts w:hint="eastAsia" w:ascii="黑体" w:hAnsi="黑体" w:eastAsia="黑体" w:cs="黑体"/>
          <w:bCs/>
          <w:color w:val="auto"/>
          <w:sz w:val="32"/>
          <w:highlight w:val="none"/>
        </w:rPr>
        <w:t>.6</w:t>
      </w:r>
      <w:r>
        <w:rPr>
          <w:rFonts w:hint="eastAsia" w:ascii="黑体" w:hAnsi="黑体" w:eastAsia="黑体" w:cs="黑体"/>
          <w:bCs/>
          <w:color w:val="auto"/>
          <w:sz w:val="32"/>
          <w:highlight w:val="none"/>
          <w:lang w:val="en-US" w:eastAsia="zh-CN"/>
        </w:rPr>
        <w:t xml:space="preserve"> </w:t>
      </w:r>
      <w:r>
        <w:rPr>
          <w:rFonts w:hint="eastAsia" w:ascii="仿宋_GB2312" w:hAnsi="仿宋_GB2312" w:eastAsia="仿宋_GB2312" w:cs="仿宋_GB2312"/>
          <w:bCs/>
          <w:color w:val="auto"/>
          <w:sz w:val="32"/>
          <w:highlight w:val="none"/>
        </w:rPr>
        <w:t>任一方违反本保密条款，将向守约方承担违约责任，赔偿守约方的损失，如损失无法估算或不足10万元的，按10万元计。</w:t>
      </w:r>
    </w:p>
    <w:p w14:paraId="0EE08078">
      <w:pPr>
        <w:spacing w:before="163" w:beforeLines="50" w:after="163" w:afterLines="50" w:line="600" w:lineRule="exact"/>
        <w:jc w:val="center"/>
        <w:outlineLvl w:val="0"/>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第</w:t>
      </w:r>
      <w:r>
        <w:rPr>
          <w:rFonts w:hint="eastAsia" w:ascii="黑体" w:hAnsi="黑体" w:eastAsia="黑体" w:cs="黑体"/>
          <w:color w:val="auto"/>
          <w:sz w:val="36"/>
          <w:szCs w:val="36"/>
          <w:highlight w:val="none"/>
          <w:lang w:val="en-US" w:eastAsia="zh-CN"/>
        </w:rPr>
        <w:t>六</w:t>
      </w:r>
      <w:r>
        <w:rPr>
          <w:rFonts w:hint="eastAsia" w:ascii="黑体" w:hAnsi="黑体" w:eastAsia="黑体" w:cs="黑体"/>
          <w:color w:val="auto"/>
          <w:sz w:val="36"/>
          <w:szCs w:val="36"/>
          <w:highlight w:val="none"/>
        </w:rPr>
        <w:t>章  争议的解决</w:t>
      </w:r>
    </w:p>
    <w:p w14:paraId="555EB655">
      <w:pPr>
        <w:spacing w:line="600" w:lineRule="exact"/>
        <w:ind w:firstLine="640" w:firstLineChars="200"/>
        <w:rPr>
          <w:rFonts w:ascii="仿宋_GB2312" w:hAnsi="Times New Roman" w:eastAsia="仿宋_GB2312"/>
          <w:bCs/>
          <w:color w:val="auto"/>
          <w:sz w:val="32"/>
          <w:highlight w:val="none"/>
        </w:rPr>
      </w:pPr>
      <w:r>
        <w:rPr>
          <w:rFonts w:hint="eastAsia" w:ascii="黑体" w:hAnsi="黑体" w:eastAsia="黑体" w:cs="黑体"/>
          <w:bCs/>
          <w:color w:val="auto"/>
          <w:sz w:val="32"/>
          <w:highlight w:val="none"/>
          <w:lang w:val="en-US" w:eastAsia="zh-CN"/>
        </w:rPr>
        <w:t>6</w:t>
      </w:r>
      <w:r>
        <w:rPr>
          <w:rFonts w:hint="eastAsia" w:ascii="黑体" w:hAnsi="黑体" w:eastAsia="黑体" w:cs="黑体"/>
          <w:bCs/>
          <w:color w:val="auto"/>
          <w:sz w:val="32"/>
          <w:highlight w:val="none"/>
        </w:rPr>
        <w:t>.1</w:t>
      </w:r>
      <w:r>
        <w:rPr>
          <w:rFonts w:hint="eastAsia" w:ascii="仿宋_GB2312" w:hAnsi="Times New Roman" w:eastAsia="仿宋_GB2312"/>
          <w:bCs/>
          <w:color w:val="auto"/>
          <w:sz w:val="32"/>
          <w:highlight w:val="none"/>
        </w:rPr>
        <w:t>因执行本</w:t>
      </w:r>
      <w:r>
        <w:rPr>
          <w:rFonts w:hint="eastAsia" w:ascii="仿宋_GB2312" w:hAnsi="Times New Roman" w:eastAsia="仿宋_GB2312"/>
          <w:bCs/>
          <w:color w:val="auto"/>
          <w:spacing w:val="-8"/>
          <w:sz w:val="32"/>
          <w:highlight w:val="none"/>
        </w:rPr>
        <w:t>协议所发生的有关争议，原则上由双方自行协商解决，也可提请能源监管机构根据有关法律、规定进行争议调解。</w:t>
      </w:r>
    </w:p>
    <w:p w14:paraId="1CE2627C">
      <w:pPr>
        <w:spacing w:line="600" w:lineRule="exact"/>
        <w:ind w:firstLine="640" w:firstLineChars="200"/>
        <w:rPr>
          <w:rFonts w:ascii="仿宋_GB2312" w:hAnsi="Times New Roman" w:eastAsia="仿宋_GB2312"/>
          <w:bCs/>
          <w:color w:val="auto"/>
          <w:sz w:val="32"/>
          <w:highlight w:val="none"/>
        </w:rPr>
      </w:pPr>
      <w:r>
        <w:rPr>
          <w:rFonts w:hint="eastAsia" w:ascii="黑体" w:hAnsi="黑体" w:eastAsia="黑体" w:cs="黑体"/>
          <w:bCs/>
          <w:color w:val="auto"/>
          <w:sz w:val="32"/>
          <w:highlight w:val="none"/>
          <w:lang w:val="en-US" w:eastAsia="zh-CN"/>
        </w:rPr>
        <w:t>6</w:t>
      </w:r>
      <w:r>
        <w:rPr>
          <w:rFonts w:hint="eastAsia" w:ascii="黑体" w:hAnsi="黑体" w:eastAsia="黑体" w:cs="黑体"/>
          <w:bCs/>
          <w:color w:val="auto"/>
          <w:sz w:val="32"/>
          <w:highlight w:val="none"/>
        </w:rPr>
        <w:t>.2</w:t>
      </w:r>
      <w:r>
        <w:rPr>
          <w:rFonts w:hint="eastAsia" w:ascii="黑体" w:hAnsi="黑体" w:eastAsia="黑体" w:cs="黑体"/>
          <w:bCs/>
          <w:color w:val="auto"/>
          <w:sz w:val="32"/>
          <w:highlight w:val="none"/>
          <w:lang w:val="en-US" w:eastAsia="zh-CN"/>
        </w:rPr>
        <w:t xml:space="preserve"> </w:t>
      </w:r>
      <w:r>
        <w:rPr>
          <w:rFonts w:hint="eastAsia" w:ascii="仿宋_GB2312" w:hAnsi="Times New Roman" w:eastAsia="仿宋_GB2312"/>
          <w:bCs/>
          <w:color w:val="auto"/>
          <w:sz w:val="32"/>
          <w:highlight w:val="none"/>
        </w:rPr>
        <w:t>若双方未能根据第</w:t>
      </w:r>
      <w:r>
        <w:rPr>
          <w:rFonts w:hint="eastAsia" w:ascii="仿宋_GB2312" w:hAnsi="Times New Roman" w:eastAsia="仿宋_GB2312"/>
          <w:bCs/>
          <w:color w:val="auto"/>
          <w:sz w:val="32"/>
          <w:highlight w:val="none"/>
          <w:lang w:val="en-US" w:eastAsia="zh-CN"/>
        </w:rPr>
        <w:t>6</w:t>
      </w:r>
      <w:r>
        <w:rPr>
          <w:rFonts w:hint="eastAsia" w:ascii="仿宋_GB2312" w:hAnsi="Times New Roman" w:eastAsia="仿宋_GB2312"/>
          <w:bCs/>
          <w:color w:val="auto"/>
          <w:sz w:val="32"/>
          <w:highlight w:val="none"/>
        </w:rPr>
        <w:t>.1条解决争议，按以下第</w:t>
      </w:r>
      <w:permStart w:id="34" w:edGrp="everyone"/>
      <w:r>
        <w:rPr>
          <w:rFonts w:hint="eastAsia" w:ascii="仿宋_GB2312" w:hAnsi="仿宋_GB2312" w:eastAsia="仿宋_GB2312" w:cs="仿宋_GB2312"/>
          <w:bCs/>
          <w:color w:val="auto"/>
          <w:sz w:val="32"/>
          <w:highlight w:val="none"/>
          <w:u w:val="single"/>
          <w:lang w:val="en-US" w:eastAsia="zh-CN"/>
        </w:rPr>
        <w:t xml:space="preserve">    </w:t>
      </w:r>
      <w:permEnd w:id="34"/>
      <w:r>
        <w:rPr>
          <w:rFonts w:hint="eastAsia" w:ascii="仿宋_GB2312" w:hAnsi="Times New Roman" w:eastAsia="仿宋_GB2312"/>
          <w:bCs/>
          <w:color w:val="auto"/>
          <w:sz w:val="32"/>
          <w:highlight w:val="none"/>
        </w:rPr>
        <w:t>种方式处理：</w:t>
      </w:r>
    </w:p>
    <w:p w14:paraId="3ADA9C62">
      <w:pPr>
        <w:spacing w:line="600" w:lineRule="exact"/>
        <w:ind w:firstLine="640" w:firstLineChars="200"/>
        <w:rPr>
          <w:rFonts w:hint="eastAsia" w:ascii="仿宋_GB2312" w:hAnsi="仿宋_GB2312" w:eastAsia="仿宋_GB2312" w:cs="仿宋_GB2312"/>
          <w:bCs/>
          <w:color w:val="auto"/>
          <w:sz w:val="32"/>
          <w:highlight w:val="none"/>
        </w:rPr>
      </w:pPr>
      <w:r>
        <w:rPr>
          <w:rFonts w:hint="eastAsia" w:ascii="仿宋_GB2312" w:hAnsi="仿宋_GB2312" w:eastAsia="仿宋_GB2312" w:cs="仿宋_GB2312"/>
          <w:bCs/>
          <w:color w:val="auto"/>
          <w:sz w:val="32"/>
          <w:highlight w:val="none"/>
        </w:rPr>
        <w:t>（1）仲裁：提交</w:t>
      </w:r>
      <w:permStart w:id="35" w:edGrp="everyone"/>
      <w:r>
        <w:rPr>
          <w:rFonts w:hint="eastAsia" w:ascii="仿宋_GB2312" w:hAnsi="仿宋_GB2312" w:eastAsia="仿宋_GB2312" w:cs="仿宋_GB2312"/>
          <w:bCs/>
          <w:color w:val="auto"/>
          <w:sz w:val="32"/>
          <w:highlight w:val="none"/>
          <w:u w:val="single"/>
          <w:lang w:val="en-US" w:eastAsia="zh-CN"/>
        </w:rPr>
        <w:t xml:space="preserve">    </w:t>
      </w:r>
      <w:permEnd w:id="35"/>
      <w:r>
        <w:rPr>
          <w:rFonts w:hint="eastAsia" w:ascii="仿宋_GB2312" w:hAnsi="仿宋_GB2312" w:eastAsia="仿宋_GB2312" w:cs="仿宋_GB2312"/>
          <w:bCs/>
          <w:color w:val="auto"/>
          <w:sz w:val="32"/>
          <w:highlight w:val="none"/>
        </w:rPr>
        <w:t>仲裁委员会仲裁，按其在仲裁申请提交时有效的仲裁规则及仲裁协议的条款进行仲裁。仲裁裁决是终局的，对双方均具有法律约束力。</w:t>
      </w:r>
    </w:p>
    <w:p w14:paraId="1D5E09D7">
      <w:pPr>
        <w:spacing w:line="600" w:lineRule="exact"/>
        <w:ind w:firstLine="640" w:firstLineChars="200"/>
        <w:rPr>
          <w:rFonts w:hint="eastAsia" w:ascii="仿宋_GB2312" w:hAnsi="仿宋_GB2312" w:eastAsia="仿宋_GB2312" w:cs="仿宋_GB2312"/>
          <w:bCs/>
          <w:color w:val="auto"/>
          <w:sz w:val="32"/>
          <w:highlight w:val="none"/>
        </w:rPr>
      </w:pPr>
      <w:r>
        <w:rPr>
          <w:rFonts w:hint="eastAsia" w:ascii="仿宋_GB2312" w:hAnsi="仿宋_GB2312" w:eastAsia="仿宋_GB2312" w:cs="仿宋_GB2312"/>
          <w:bCs/>
          <w:color w:val="auto"/>
          <w:sz w:val="32"/>
          <w:highlight w:val="none"/>
        </w:rPr>
        <w:t>（2）诉讼：向</w:t>
      </w:r>
      <w:permStart w:id="36" w:edGrp="everyone"/>
      <w:r>
        <w:rPr>
          <w:rFonts w:hint="eastAsia" w:ascii="仿宋_GB2312" w:hAnsi="仿宋_GB2312" w:eastAsia="仿宋_GB2312" w:cs="仿宋_GB2312"/>
          <w:bCs/>
          <w:color w:val="auto"/>
          <w:sz w:val="32"/>
          <w:highlight w:val="none"/>
          <w:u w:val="single"/>
          <w:lang w:val="en-US" w:eastAsia="zh-CN"/>
        </w:rPr>
        <w:t xml:space="preserve">    </w:t>
      </w:r>
      <w:permEnd w:id="36"/>
      <w:r>
        <w:rPr>
          <w:rFonts w:hint="eastAsia" w:ascii="仿宋_GB2312" w:hAnsi="仿宋_GB2312" w:eastAsia="仿宋_GB2312" w:cs="仿宋_GB2312"/>
          <w:bCs/>
          <w:color w:val="auto"/>
          <w:sz w:val="32"/>
          <w:highlight w:val="none"/>
        </w:rPr>
        <w:t>所在地有管辖权的人民法院提起诉讼。</w:t>
      </w:r>
    </w:p>
    <w:p w14:paraId="00A2345F">
      <w:pPr>
        <w:spacing w:line="600" w:lineRule="exact"/>
        <w:ind w:firstLine="640" w:firstLineChars="200"/>
        <w:rPr>
          <w:rFonts w:ascii="仿宋_GB2312" w:hAnsi="Times New Roman" w:eastAsia="仿宋_GB2312"/>
          <w:bCs/>
          <w:color w:val="auto"/>
          <w:sz w:val="32"/>
          <w:highlight w:val="none"/>
        </w:rPr>
      </w:pPr>
      <w:r>
        <w:rPr>
          <w:rFonts w:hint="eastAsia" w:ascii="黑体" w:hAnsi="黑体" w:eastAsia="黑体" w:cs="黑体"/>
          <w:bCs/>
          <w:color w:val="auto"/>
          <w:sz w:val="32"/>
          <w:highlight w:val="none"/>
          <w:lang w:val="en-US" w:eastAsia="zh-CN"/>
        </w:rPr>
        <w:t>6</w:t>
      </w:r>
      <w:r>
        <w:rPr>
          <w:rFonts w:hint="eastAsia" w:ascii="黑体" w:hAnsi="黑体" w:eastAsia="黑体" w:cs="黑体"/>
          <w:bCs/>
          <w:color w:val="auto"/>
          <w:sz w:val="32"/>
          <w:highlight w:val="none"/>
        </w:rPr>
        <w:t>.3</w:t>
      </w:r>
      <w:r>
        <w:rPr>
          <w:rFonts w:hint="eastAsia" w:ascii="黑体" w:hAnsi="黑体" w:eastAsia="黑体" w:cs="黑体"/>
          <w:bCs/>
          <w:color w:val="auto"/>
          <w:sz w:val="32"/>
          <w:highlight w:val="none"/>
          <w:lang w:val="en-US" w:eastAsia="zh-CN"/>
        </w:rPr>
        <w:t xml:space="preserve"> </w:t>
      </w:r>
      <w:r>
        <w:rPr>
          <w:rFonts w:hint="eastAsia" w:ascii="仿宋_GB2312" w:hAnsi="Times New Roman" w:eastAsia="仿宋_GB2312"/>
          <w:bCs/>
          <w:color w:val="auto"/>
          <w:sz w:val="32"/>
          <w:highlight w:val="none"/>
        </w:rPr>
        <w:t>在争议调解、仲裁或依法诉讼以后，并且直至调解成功、仲裁庭或法院作出最终裁决之前，双方继续履行其在本协议下的所有义务，但不影响根据上述裁决而进行最终的调整。</w:t>
      </w:r>
    </w:p>
    <w:p w14:paraId="7E215E3D">
      <w:pPr>
        <w:spacing w:line="600" w:lineRule="exact"/>
        <w:ind w:firstLine="640" w:firstLineChars="200"/>
        <w:rPr>
          <w:rFonts w:ascii="仿宋_GB2312" w:hAnsi="Times New Roman" w:eastAsia="仿宋_GB2312"/>
          <w:bCs/>
          <w:color w:val="auto"/>
          <w:sz w:val="32"/>
          <w:highlight w:val="none"/>
        </w:rPr>
      </w:pPr>
      <w:r>
        <w:rPr>
          <w:rFonts w:hint="eastAsia" w:ascii="黑体" w:hAnsi="黑体" w:eastAsia="黑体" w:cs="黑体"/>
          <w:bCs/>
          <w:color w:val="auto"/>
          <w:sz w:val="32"/>
          <w:highlight w:val="none"/>
          <w:lang w:val="en-US" w:eastAsia="zh-CN"/>
        </w:rPr>
        <w:t>6</w:t>
      </w:r>
      <w:r>
        <w:rPr>
          <w:rFonts w:hint="eastAsia" w:ascii="黑体" w:hAnsi="黑体" w:eastAsia="黑体" w:cs="黑体"/>
          <w:bCs/>
          <w:color w:val="auto"/>
          <w:sz w:val="32"/>
          <w:highlight w:val="none"/>
        </w:rPr>
        <w:t>.4</w:t>
      </w:r>
      <w:r>
        <w:rPr>
          <w:rFonts w:hint="eastAsia" w:ascii="黑体" w:hAnsi="黑体" w:eastAsia="黑体" w:cs="黑体"/>
          <w:bCs/>
          <w:color w:val="auto"/>
          <w:sz w:val="32"/>
          <w:highlight w:val="none"/>
          <w:lang w:val="en-US" w:eastAsia="zh-CN"/>
        </w:rPr>
        <w:t xml:space="preserve"> </w:t>
      </w:r>
      <w:r>
        <w:rPr>
          <w:rFonts w:hint="eastAsia" w:ascii="仿宋_GB2312" w:hAnsi="Times New Roman" w:eastAsia="仿宋_GB2312"/>
          <w:bCs/>
          <w:color w:val="auto"/>
          <w:sz w:val="32"/>
          <w:highlight w:val="none"/>
        </w:rPr>
        <w:t>本章规定的争议解决条款在本协议终止后继续有效。</w:t>
      </w:r>
    </w:p>
    <w:p w14:paraId="4D4FF545">
      <w:pPr>
        <w:spacing w:before="163" w:beforeLines="50" w:after="163" w:afterLines="50" w:line="600" w:lineRule="exact"/>
        <w:jc w:val="center"/>
        <w:outlineLvl w:val="0"/>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第</w:t>
      </w:r>
      <w:r>
        <w:rPr>
          <w:rFonts w:hint="eastAsia" w:ascii="黑体" w:hAnsi="黑体" w:eastAsia="黑体" w:cs="黑体"/>
          <w:color w:val="auto"/>
          <w:sz w:val="36"/>
          <w:szCs w:val="36"/>
          <w:highlight w:val="none"/>
          <w:lang w:val="en-US" w:eastAsia="zh-CN"/>
        </w:rPr>
        <w:t>七</w:t>
      </w:r>
      <w:r>
        <w:rPr>
          <w:rFonts w:hint="eastAsia" w:ascii="黑体" w:hAnsi="黑体" w:eastAsia="黑体" w:cs="黑体"/>
          <w:color w:val="auto"/>
          <w:sz w:val="36"/>
          <w:szCs w:val="36"/>
          <w:highlight w:val="none"/>
        </w:rPr>
        <w:t>章  协议解除</w:t>
      </w:r>
    </w:p>
    <w:p w14:paraId="5C9685A5">
      <w:pPr>
        <w:spacing w:line="600" w:lineRule="exact"/>
        <w:ind w:firstLine="640" w:firstLineChars="200"/>
        <w:rPr>
          <w:rFonts w:hint="eastAsia" w:ascii="仿宋_GB2312" w:hAnsi="仿宋_GB2312" w:eastAsia="仿宋_GB2312" w:cs="仿宋_GB2312"/>
          <w:bCs/>
          <w:color w:val="auto"/>
          <w:sz w:val="32"/>
          <w:highlight w:val="none"/>
        </w:rPr>
      </w:pPr>
      <w:r>
        <w:rPr>
          <w:rFonts w:hint="eastAsia" w:ascii="黑体" w:hAnsi="黑体" w:eastAsia="黑体" w:cs="黑体"/>
          <w:bCs/>
          <w:color w:val="auto"/>
          <w:sz w:val="32"/>
          <w:highlight w:val="none"/>
          <w:lang w:val="en-US" w:eastAsia="zh-CN"/>
        </w:rPr>
        <w:t>7</w:t>
      </w:r>
      <w:r>
        <w:rPr>
          <w:rFonts w:hint="eastAsia" w:ascii="黑体" w:hAnsi="黑体" w:eastAsia="黑体" w:cs="黑体"/>
          <w:bCs/>
          <w:color w:val="auto"/>
          <w:sz w:val="32"/>
          <w:highlight w:val="none"/>
        </w:rPr>
        <w:t>.1</w:t>
      </w:r>
      <w:r>
        <w:rPr>
          <w:rFonts w:hint="eastAsia" w:ascii="黑体" w:hAnsi="黑体" w:eastAsia="黑体" w:cs="黑体"/>
          <w:bCs/>
          <w:color w:val="auto"/>
          <w:sz w:val="32"/>
          <w:highlight w:val="none"/>
          <w:lang w:val="en-US" w:eastAsia="zh-CN"/>
        </w:rPr>
        <w:t xml:space="preserve"> </w:t>
      </w:r>
      <w:r>
        <w:rPr>
          <w:rFonts w:hint="eastAsia" w:ascii="仿宋_GB2312" w:hAnsi="仿宋_GB2312" w:eastAsia="仿宋_GB2312" w:cs="仿宋_GB2312"/>
          <w:bCs/>
          <w:color w:val="auto"/>
          <w:sz w:val="32"/>
          <w:highlight w:val="none"/>
        </w:rPr>
        <w:t>经双方协商一致或依法解除协议的情形，可以解除本协议。协议一方发生下列事件超过</w:t>
      </w:r>
      <w:permStart w:id="37" w:edGrp="everyone"/>
      <w:r>
        <w:rPr>
          <w:rFonts w:hint="eastAsia" w:ascii="仿宋_GB2312" w:hAnsi="仿宋_GB2312" w:eastAsia="仿宋_GB2312" w:cs="仿宋_GB2312"/>
          <w:bCs/>
          <w:color w:val="auto"/>
          <w:sz w:val="32"/>
          <w:highlight w:val="none"/>
          <w:u w:val="single"/>
          <w:lang w:val="en-US" w:eastAsia="zh-CN"/>
        </w:rPr>
        <w:t xml:space="preserve">    </w:t>
      </w:r>
      <w:permEnd w:id="37"/>
      <w:r>
        <w:rPr>
          <w:rFonts w:hint="eastAsia" w:ascii="仿宋_GB2312" w:hAnsi="仿宋_GB2312" w:eastAsia="仿宋_GB2312" w:cs="仿宋_GB2312"/>
          <w:bCs/>
          <w:color w:val="auto"/>
          <w:sz w:val="32"/>
          <w:highlight w:val="none"/>
        </w:rPr>
        <w:t>日的，则另一方</w:t>
      </w:r>
      <w:r>
        <w:rPr>
          <w:rFonts w:hint="eastAsia" w:ascii="仿宋_GB2312" w:hAnsi="仿宋_GB2312" w:eastAsia="仿宋_GB2312" w:cs="仿宋_GB2312"/>
          <w:bCs/>
          <w:color w:val="auto"/>
          <w:sz w:val="32"/>
          <w:highlight w:val="none"/>
          <w:lang w:eastAsia="zh-CN"/>
        </w:rPr>
        <w:t>有权</w:t>
      </w:r>
      <w:r>
        <w:rPr>
          <w:rFonts w:hint="eastAsia" w:ascii="仿宋_GB2312" w:hAnsi="仿宋_GB2312" w:eastAsia="仿宋_GB2312" w:cs="仿宋_GB2312"/>
          <w:bCs/>
          <w:color w:val="auto"/>
          <w:sz w:val="32"/>
          <w:highlight w:val="none"/>
        </w:rPr>
        <w:t>解除本协议。</w:t>
      </w:r>
    </w:p>
    <w:p w14:paraId="60CEE9C2">
      <w:pPr>
        <w:spacing w:line="600" w:lineRule="exact"/>
        <w:ind w:firstLine="640" w:firstLineChars="200"/>
        <w:rPr>
          <w:rFonts w:hint="eastAsia" w:ascii="仿宋_GB2312" w:hAnsi="仿宋_GB2312" w:eastAsia="仿宋_GB2312" w:cs="仿宋_GB2312"/>
          <w:bCs/>
          <w:color w:val="auto"/>
          <w:sz w:val="32"/>
          <w:highlight w:val="none"/>
        </w:rPr>
      </w:pPr>
      <w:r>
        <w:rPr>
          <w:rFonts w:hint="eastAsia" w:ascii="仿宋_GB2312" w:hAnsi="仿宋_GB2312" w:eastAsia="仿宋_GB2312" w:cs="仿宋_GB2312"/>
          <w:bCs/>
          <w:color w:val="auto"/>
          <w:sz w:val="32"/>
          <w:highlight w:val="none"/>
        </w:rPr>
        <w:t>（1）一方被申请破产、清算或被吊销营业执照；</w:t>
      </w:r>
    </w:p>
    <w:p w14:paraId="458C67A2">
      <w:pPr>
        <w:spacing w:line="600" w:lineRule="exact"/>
        <w:ind w:firstLine="640" w:firstLineChars="200"/>
        <w:rPr>
          <w:rFonts w:hint="eastAsia" w:ascii="仿宋_GB2312" w:hAnsi="仿宋_GB2312" w:eastAsia="仿宋_GB2312" w:cs="仿宋_GB2312"/>
          <w:bCs/>
          <w:color w:val="auto"/>
          <w:sz w:val="32"/>
          <w:highlight w:val="none"/>
        </w:rPr>
      </w:pPr>
      <w:r>
        <w:rPr>
          <w:rFonts w:hint="eastAsia" w:ascii="仿宋_GB2312" w:hAnsi="仿宋_GB2312" w:eastAsia="仿宋_GB2312" w:cs="仿宋_GB2312"/>
          <w:bCs/>
          <w:color w:val="auto"/>
          <w:sz w:val="32"/>
          <w:highlight w:val="none"/>
        </w:rPr>
        <w:t>（2）一方与其他实体联合、合并或将其所有或大部分资产转移给其他实体，而该存续的企业不能合理地承担其在本协议项下的所有义务。</w:t>
      </w:r>
    </w:p>
    <w:p w14:paraId="4EBB2991">
      <w:pPr>
        <w:spacing w:line="600" w:lineRule="exact"/>
        <w:ind w:firstLine="640" w:firstLineChars="200"/>
        <w:rPr>
          <w:rFonts w:hint="default" w:ascii="仿宋_GB2312" w:hAnsi="仿宋_GB2312" w:eastAsia="仿宋_GB2312" w:cs="仿宋_GB2312"/>
          <w:bCs/>
          <w:color w:val="auto"/>
          <w:sz w:val="32"/>
          <w:highlight w:val="none"/>
          <w:lang w:val="en-US" w:eastAsia="zh-CN"/>
        </w:rPr>
      </w:pPr>
      <w:r>
        <w:rPr>
          <w:rFonts w:hint="eastAsia" w:ascii="仿宋_GB2312" w:hAnsi="仿宋_GB2312" w:eastAsia="仿宋_GB2312" w:cs="仿宋_GB2312"/>
          <w:bCs/>
          <w:color w:val="auto"/>
          <w:sz w:val="32"/>
          <w:highlight w:val="none"/>
        </w:rPr>
        <w:t>（</w:t>
      </w:r>
      <w:r>
        <w:rPr>
          <w:rFonts w:hint="eastAsia" w:ascii="仿宋_GB2312" w:hAnsi="仿宋_GB2312" w:eastAsia="仿宋_GB2312" w:cs="仿宋_GB2312"/>
          <w:bCs/>
          <w:color w:val="auto"/>
          <w:sz w:val="32"/>
          <w:highlight w:val="none"/>
          <w:lang w:val="en-US" w:eastAsia="zh-CN"/>
        </w:rPr>
        <w:t>3</w:t>
      </w:r>
      <w:r>
        <w:rPr>
          <w:rFonts w:hint="eastAsia" w:ascii="仿宋_GB2312" w:hAnsi="仿宋_GB2312" w:eastAsia="仿宋_GB2312" w:cs="仿宋_GB2312"/>
          <w:bCs/>
          <w:color w:val="auto"/>
          <w:sz w:val="32"/>
          <w:highlight w:val="none"/>
        </w:rPr>
        <w:t>）</w:t>
      </w:r>
      <w:r>
        <w:rPr>
          <w:rFonts w:hint="eastAsia" w:ascii="仿宋_GB2312" w:hAnsi="仿宋_GB2312" w:eastAsia="仿宋_GB2312" w:cs="仿宋_GB2312"/>
          <w:bCs/>
          <w:color w:val="auto"/>
          <w:sz w:val="32"/>
          <w:highlight w:val="none"/>
          <w:lang w:val="en-US" w:eastAsia="zh-CN"/>
        </w:rPr>
        <w:t>双方约定的其他解除协议的事项：</w:t>
      </w:r>
      <w:permStart w:id="38"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
    <w:p w14:paraId="166DEAF1">
      <w:pPr>
        <w:spacing w:line="600" w:lineRule="exact"/>
        <w:ind w:firstLine="0" w:firstLineChars="0"/>
        <w:rPr>
          <w:rFonts w:hint="default" w:ascii="仿宋_GB2312" w:hAnsi="Times New Roman" w:eastAsia="仿宋_GB2312"/>
          <w:bCs/>
          <w:color w:val="auto"/>
          <w:sz w:val="32"/>
          <w:highlight w:val="none"/>
          <w:u w:val="single"/>
          <w:lang w:val="en-US" w:eastAsia="zh-CN"/>
        </w:rPr>
      </w:pP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38"/>
    </w:p>
    <w:p w14:paraId="743EFED0">
      <w:pPr>
        <w:spacing w:before="163" w:beforeLines="50" w:after="163" w:afterLines="50" w:line="600" w:lineRule="exact"/>
        <w:jc w:val="center"/>
        <w:outlineLvl w:val="0"/>
        <w:rPr>
          <w:rFonts w:hint="default" w:ascii="黑体" w:hAnsi="黑体" w:eastAsia="黑体" w:cs="黑体"/>
          <w:color w:val="auto"/>
          <w:sz w:val="36"/>
          <w:szCs w:val="36"/>
          <w:highlight w:val="none"/>
          <w:lang w:val="en-US" w:eastAsia="zh-CN"/>
        </w:rPr>
      </w:pPr>
      <w:r>
        <w:rPr>
          <w:rFonts w:hint="eastAsia" w:ascii="黑体" w:hAnsi="黑体" w:eastAsia="黑体" w:cs="黑体"/>
          <w:color w:val="auto"/>
          <w:sz w:val="36"/>
          <w:szCs w:val="36"/>
          <w:highlight w:val="none"/>
        </w:rPr>
        <w:t>第</w:t>
      </w:r>
      <w:r>
        <w:rPr>
          <w:rFonts w:hint="eastAsia" w:ascii="黑体" w:hAnsi="黑体" w:eastAsia="黑体" w:cs="黑体"/>
          <w:color w:val="auto"/>
          <w:sz w:val="36"/>
          <w:szCs w:val="36"/>
          <w:highlight w:val="none"/>
          <w:lang w:val="en-US" w:eastAsia="zh-CN"/>
        </w:rPr>
        <w:t>八</w:t>
      </w:r>
      <w:r>
        <w:rPr>
          <w:rFonts w:hint="eastAsia" w:ascii="黑体" w:hAnsi="黑体" w:eastAsia="黑体" w:cs="黑体"/>
          <w:color w:val="auto"/>
          <w:sz w:val="36"/>
          <w:szCs w:val="36"/>
          <w:highlight w:val="none"/>
        </w:rPr>
        <w:t xml:space="preserve">章  </w:t>
      </w:r>
      <w:r>
        <w:rPr>
          <w:rFonts w:hint="eastAsia" w:ascii="黑体" w:hAnsi="黑体" w:eastAsia="黑体" w:cs="黑体"/>
          <w:color w:val="auto"/>
          <w:sz w:val="36"/>
          <w:szCs w:val="36"/>
          <w:highlight w:val="none"/>
          <w:lang w:val="en-US" w:eastAsia="zh-CN"/>
        </w:rPr>
        <w:t>其他</w:t>
      </w:r>
    </w:p>
    <w:p w14:paraId="62198C6D">
      <w:pPr>
        <w:spacing w:line="600" w:lineRule="exact"/>
        <w:ind w:firstLine="640" w:firstLineChars="200"/>
        <w:rPr>
          <w:rFonts w:ascii="仿宋_GB2312" w:hAnsi="Times New Roman" w:eastAsia="仿宋_GB2312"/>
          <w:bCs/>
          <w:color w:val="auto"/>
          <w:sz w:val="32"/>
          <w:highlight w:val="none"/>
        </w:rPr>
      </w:pPr>
      <w:r>
        <w:rPr>
          <w:rFonts w:hint="eastAsia" w:ascii="黑体" w:hAnsi="黑体" w:eastAsia="黑体" w:cs="黑体"/>
          <w:bCs/>
          <w:color w:val="auto"/>
          <w:sz w:val="32"/>
          <w:highlight w:val="none"/>
        </w:rPr>
        <w:t>8.</w:t>
      </w:r>
      <w:r>
        <w:rPr>
          <w:rFonts w:hint="eastAsia" w:ascii="黑体" w:hAnsi="黑体" w:eastAsia="黑体" w:cs="黑体"/>
          <w:bCs/>
          <w:color w:val="auto"/>
          <w:sz w:val="32"/>
          <w:highlight w:val="none"/>
          <w:lang w:val="en-US" w:eastAsia="zh-CN"/>
        </w:rPr>
        <w:t xml:space="preserve">1 </w:t>
      </w:r>
      <w:r>
        <w:rPr>
          <w:rFonts w:hint="eastAsia" w:ascii="仿宋_GB2312" w:hAnsi="Times New Roman" w:eastAsia="仿宋_GB2312"/>
          <w:bCs/>
          <w:color w:val="auto"/>
          <w:sz w:val="32"/>
          <w:highlight w:val="none"/>
        </w:rPr>
        <w:t>双方约定协议有效期为</w:t>
      </w:r>
      <w:permStart w:id="39"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ermEnd w:id="39"/>
      <w:r>
        <w:rPr>
          <w:rFonts w:hint="eastAsia" w:ascii="仿宋_GB2312" w:hAnsi="Times New Roman" w:eastAsia="仿宋_GB2312"/>
          <w:bCs/>
          <w:color w:val="auto"/>
          <w:sz w:val="32"/>
          <w:highlight w:val="none"/>
        </w:rPr>
        <w:t>年，</w:t>
      </w:r>
      <w:r>
        <w:rPr>
          <w:rFonts w:hint="eastAsia" w:ascii="仿宋_GB2312" w:hAnsi="仿宋_GB2312" w:eastAsia="仿宋_GB2312" w:cs="仿宋_GB2312"/>
          <w:bCs/>
          <w:color w:val="auto"/>
          <w:sz w:val="32"/>
          <w:highlight w:val="none"/>
        </w:rPr>
        <w:t>自双方法定代表人或授权代理人签字并加盖公章或协议专用章之日起生效。</w:t>
      </w:r>
    </w:p>
    <w:p w14:paraId="65C58088">
      <w:pPr>
        <w:spacing w:line="600" w:lineRule="exact"/>
        <w:ind w:firstLine="640" w:firstLineChars="200"/>
        <w:rPr>
          <w:rFonts w:hint="eastAsia" w:ascii="仿宋_GB2312" w:hAnsi="仿宋_GB2312" w:eastAsia="仿宋_GB2312" w:cs="仿宋_GB2312"/>
          <w:bCs/>
          <w:color w:val="auto"/>
          <w:sz w:val="32"/>
          <w:highlight w:val="none"/>
        </w:rPr>
      </w:pPr>
      <w:r>
        <w:rPr>
          <w:rFonts w:hint="eastAsia" w:ascii="黑体" w:hAnsi="黑体" w:eastAsia="黑体" w:cs="黑体"/>
          <w:bCs/>
          <w:color w:val="auto"/>
          <w:sz w:val="32"/>
          <w:highlight w:val="none"/>
        </w:rPr>
        <w:t>8.2</w:t>
      </w:r>
      <w:r>
        <w:rPr>
          <w:rFonts w:hint="eastAsia" w:ascii="黑体" w:hAnsi="黑体" w:eastAsia="黑体" w:cs="黑体"/>
          <w:bCs/>
          <w:color w:val="auto"/>
          <w:sz w:val="32"/>
          <w:highlight w:val="none"/>
          <w:lang w:val="en-US" w:eastAsia="zh-CN"/>
        </w:rPr>
        <w:t xml:space="preserve"> </w:t>
      </w:r>
      <w:r>
        <w:rPr>
          <w:rFonts w:hint="eastAsia" w:ascii="仿宋_GB2312" w:hAnsi="仿宋_GB2312" w:eastAsia="仿宋_GB2312" w:cs="仿宋_GB2312"/>
          <w:bCs/>
          <w:color w:val="auto"/>
          <w:sz w:val="32"/>
          <w:highlight w:val="none"/>
        </w:rPr>
        <w:t>本协议一式</w:t>
      </w:r>
      <w:permStart w:id="40" w:edGrp="everyone"/>
      <w:r>
        <w:rPr>
          <w:rFonts w:hint="eastAsia" w:ascii="仿宋_GB2312" w:hAnsi="仿宋_GB2312" w:eastAsia="仿宋_GB2312" w:cs="仿宋_GB2312"/>
          <w:bCs/>
          <w:color w:val="auto"/>
          <w:sz w:val="32"/>
          <w:highlight w:val="none"/>
          <w:u w:val="single"/>
          <w:lang w:val="en-US" w:eastAsia="zh-CN"/>
        </w:rPr>
        <w:t xml:space="preserve">    </w:t>
      </w:r>
      <w:permEnd w:id="40"/>
      <w:r>
        <w:rPr>
          <w:rFonts w:hint="eastAsia" w:ascii="仿宋_GB2312" w:hAnsi="仿宋_GB2312" w:eastAsia="仿宋_GB2312" w:cs="仿宋_GB2312"/>
          <w:bCs/>
          <w:color w:val="auto"/>
          <w:sz w:val="32"/>
          <w:highlight w:val="none"/>
        </w:rPr>
        <w:t>份，甲方执</w:t>
      </w:r>
      <w:permStart w:id="41" w:edGrp="everyone"/>
      <w:r>
        <w:rPr>
          <w:rFonts w:hint="eastAsia" w:ascii="仿宋_GB2312" w:hAnsi="仿宋_GB2312" w:eastAsia="仿宋_GB2312" w:cs="仿宋_GB2312"/>
          <w:bCs/>
          <w:color w:val="auto"/>
          <w:sz w:val="32"/>
          <w:highlight w:val="none"/>
          <w:u w:val="single"/>
          <w:lang w:val="en-US" w:eastAsia="zh-CN"/>
        </w:rPr>
        <w:t xml:space="preserve">   </w:t>
      </w:r>
      <w:permEnd w:id="41"/>
      <w:r>
        <w:rPr>
          <w:rFonts w:hint="eastAsia" w:ascii="仿宋_GB2312" w:hAnsi="仿宋_GB2312" w:eastAsia="仿宋_GB2312" w:cs="仿宋_GB2312"/>
          <w:bCs/>
          <w:color w:val="auto"/>
          <w:sz w:val="32"/>
          <w:highlight w:val="none"/>
        </w:rPr>
        <w:t>份，乙方执</w:t>
      </w:r>
      <w:permStart w:id="42" w:edGrp="everyone"/>
      <w:r>
        <w:rPr>
          <w:rFonts w:hint="eastAsia" w:ascii="仿宋_GB2312" w:hAnsi="仿宋_GB2312" w:eastAsia="仿宋_GB2312" w:cs="仿宋_GB2312"/>
          <w:bCs/>
          <w:color w:val="auto"/>
          <w:sz w:val="32"/>
          <w:highlight w:val="none"/>
          <w:u w:val="single"/>
          <w:lang w:val="en-US" w:eastAsia="zh-CN"/>
        </w:rPr>
        <w:t xml:space="preserve">   </w:t>
      </w:r>
      <w:permEnd w:id="42"/>
      <w:r>
        <w:rPr>
          <w:rFonts w:hint="eastAsia" w:ascii="仿宋_GB2312" w:hAnsi="仿宋_GB2312" w:eastAsia="仿宋_GB2312" w:cs="仿宋_GB2312"/>
          <w:bCs/>
          <w:color w:val="auto"/>
          <w:sz w:val="32"/>
          <w:highlight w:val="none"/>
        </w:rPr>
        <w:t>份。</w:t>
      </w:r>
    </w:p>
    <w:p w14:paraId="0AA40A57">
      <w:pPr>
        <w:spacing w:line="600" w:lineRule="exact"/>
        <w:ind w:firstLine="640" w:firstLineChars="200"/>
        <w:rPr>
          <w:rFonts w:hint="eastAsia" w:ascii="黑体" w:hAnsi="黑体" w:eastAsia="黑体" w:cs="黑体"/>
          <w:bCs/>
          <w:color w:val="auto"/>
          <w:sz w:val="32"/>
          <w:highlight w:val="none"/>
          <w:lang w:val="en-US" w:eastAsia="zh-CN"/>
        </w:rPr>
      </w:pPr>
      <w:r>
        <w:rPr>
          <w:rFonts w:hint="eastAsia" w:ascii="黑体" w:hAnsi="黑体" w:eastAsia="黑体" w:cs="黑体"/>
          <w:bCs/>
          <w:color w:val="auto"/>
          <w:sz w:val="32"/>
          <w:highlight w:val="none"/>
        </w:rPr>
        <w:t>8.</w:t>
      </w:r>
      <w:r>
        <w:rPr>
          <w:rFonts w:hint="eastAsia" w:ascii="黑体" w:hAnsi="黑体" w:eastAsia="黑体" w:cs="黑体"/>
          <w:bCs/>
          <w:color w:val="auto"/>
          <w:sz w:val="32"/>
          <w:highlight w:val="none"/>
          <w:lang w:val="en-US" w:eastAsia="zh-CN"/>
        </w:rPr>
        <w:t xml:space="preserve">3 </w:t>
      </w:r>
      <w:r>
        <w:rPr>
          <w:rFonts w:hint="eastAsia" w:ascii="仿宋_GB2312" w:hAnsi="仿宋_GB2312" w:eastAsia="仿宋_GB2312" w:cs="仿宋_GB2312"/>
          <w:bCs/>
          <w:color w:val="auto"/>
          <w:sz w:val="32"/>
          <w:highlight w:val="none"/>
          <w:lang w:val="en-US" w:eastAsia="zh-CN"/>
        </w:rPr>
        <w:t>特别约定：</w:t>
      </w:r>
    </w:p>
    <w:p w14:paraId="0591C403">
      <w:pPr>
        <w:spacing w:line="600" w:lineRule="exact"/>
        <w:ind w:firstLine="640" w:firstLineChars="200"/>
        <w:rPr>
          <w:rFonts w:hint="default" w:ascii="仿宋_GB2312" w:hAnsi="仿宋_GB2312" w:eastAsia="仿宋_GB2312" w:cs="仿宋_GB2312"/>
          <w:bCs/>
          <w:color w:val="auto"/>
          <w:sz w:val="32"/>
          <w:highlight w:val="none"/>
          <w:lang w:val="en-US" w:eastAsia="zh-CN"/>
        </w:rPr>
      </w:pPr>
      <w:r>
        <w:rPr>
          <w:rFonts w:hint="eastAsia" w:ascii="仿宋_GB2312" w:hAnsi="仿宋_GB2312" w:eastAsia="仿宋_GB2312" w:cs="仿宋_GB2312"/>
          <w:bCs/>
          <w:color w:val="auto"/>
          <w:sz w:val="32"/>
          <w:highlight w:val="none"/>
          <w:lang w:val="en-US" w:eastAsia="zh-CN"/>
        </w:rPr>
        <w:t>本特别约定是协议双方经协商后对协议其他条款的修改或补充，如有不一致，以特别约定为准：</w:t>
      </w:r>
    </w:p>
    <w:p w14:paraId="3288E307">
      <w:pPr>
        <w:spacing w:line="600" w:lineRule="exact"/>
        <w:ind w:firstLine="640" w:firstLineChars="200"/>
        <w:rPr>
          <w:rFonts w:hint="default" w:ascii="仿宋_GB2312" w:hAnsi="仿宋_GB2312" w:eastAsia="仿宋_GB2312" w:cs="仿宋_GB2312"/>
          <w:bCs/>
          <w:color w:val="auto"/>
          <w:sz w:val="32"/>
          <w:highlight w:val="none"/>
          <w:u w:val="single"/>
          <w:lang w:val="en-US" w:eastAsia="zh-CN"/>
        </w:rPr>
      </w:pPr>
      <w:permStart w:id="43" w:edGrp="everyone"/>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p>
    <w:p w14:paraId="15C45FFD">
      <w:pPr>
        <w:spacing w:line="600" w:lineRule="exact"/>
        <w:ind w:firstLine="0" w:firstLineChars="0"/>
        <w:rPr>
          <w:rFonts w:hint="eastAsia" w:ascii="仿宋_GB2312" w:hAnsi="仿宋_GB2312" w:eastAsia="仿宋_GB2312" w:cs="仿宋_GB2312"/>
          <w:bCs/>
          <w:color w:val="auto"/>
          <w:sz w:val="32"/>
          <w:highlight w:val="none"/>
          <w:lang w:eastAsia="zh-CN"/>
        </w:rPr>
      </w:pP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u w:val="single"/>
          <w:lang w:eastAsia="zh-CN"/>
        </w:rPr>
        <w:t xml:space="preserve"> </w:t>
      </w:r>
      <w:r>
        <w:rPr>
          <w:rFonts w:hint="eastAsia" w:ascii="仿宋_GB2312" w:hAnsi="仿宋_GB2312" w:eastAsia="仿宋_GB2312" w:cs="仿宋_GB2312"/>
          <w:bCs/>
          <w:color w:val="auto"/>
          <w:sz w:val="32"/>
          <w:highlight w:val="none"/>
          <w:u w:val="single"/>
          <w:lang w:val="en-US" w:eastAsia="zh-CN"/>
        </w:rPr>
        <w:t xml:space="preserve"> </w:t>
      </w:r>
      <w:r>
        <w:rPr>
          <w:rFonts w:hint="eastAsia" w:ascii="仿宋_GB2312" w:hAnsi="仿宋_GB2312" w:eastAsia="仿宋_GB2312" w:cs="仿宋_GB2312"/>
          <w:bCs/>
          <w:color w:val="auto"/>
          <w:sz w:val="32"/>
          <w:highlight w:val="none"/>
          <w:lang w:eastAsia="zh-CN"/>
        </w:rPr>
        <w:t>。</w:t>
      </w:r>
      <w:permEnd w:id="43"/>
    </w:p>
    <w:p w14:paraId="1657D47B">
      <w:pPr>
        <w:widowControl/>
        <w:spacing w:line="600" w:lineRule="exact"/>
        <w:ind w:firstLine="640" w:firstLineChars="200"/>
        <w:rPr>
          <w:rFonts w:ascii="仿宋_GB2312" w:hAnsi="Times New Roman" w:eastAsia="仿宋_GB2312"/>
          <w:color w:val="auto"/>
          <w:sz w:val="28"/>
          <w:szCs w:val="28"/>
          <w:highlight w:val="none"/>
        </w:rPr>
      </w:pPr>
      <w:r>
        <w:rPr>
          <w:rFonts w:ascii="仿宋" w:hAnsi="仿宋" w:eastAsia="仿宋" w:cs="仿宋"/>
          <w:bCs/>
          <w:color w:val="auto"/>
          <w:sz w:val="32"/>
          <w:szCs w:val="32"/>
          <w:highlight w:val="none"/>
        </w:rPr>
        <w:br w:type="page"/>
      </w:r>
    </w:p>
    <w:p w14:paraId="1F307197">
      <w:pPr>
        <w:spacing w:before="163" w:beforeLines="50" w:after="163" w:afterLines="50" w:line="600" w:lineRule="exact"/>
        <w:jc w:val="center"/>
        <w:outlineLvl w:val="0"/>
        <w:rPr>
          <w:rFonts w:hint="eastAsia" w:ascii="黑体" w:hAnsi="黑体" w:eastAsia="黑体" w:cs="黑体"/>
          <w:color w:val="auto"/>
          <w:sz w:val="36"/>
          <w:szCs w:val="36"/>
          <w:highlight w:val="none"/>
        </w:rPr>
      </w:pPr>
      <w:bookmarkStart w:id="3" w:name="_Toc191543109"/>
      <w:r>
        <w:rPr>
          <w:rFonts w:hint="eastAsia" w:ascii="黑体" w:hAnsi="黑体" w:eastAsia="黑体" w:cs="黑体"/>
          <w:color w:val="auto"/>
          <w:sz w:val="36"/>
          <w:szCs w:val="36"/>
          <w:highlight w:val="none"/>
        </w:rPr>
        <w:t>签  署  页</w:t>
      </w:r>
      <w:bookmarkEnd w:id="3"/>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7"/>
        <w:gridCol w:w="4927"/>
      </w:tblGrid>
      <w:tr w14:paraId="7DFE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14:paraId="4A06B81B">
            <w:pPr>
              <w:spacing w:line="600" w:lineRule="exact"/>
              <w:rPr>
                <w:rFonts w:hint="eastAsia" w:ascii="仿宋_GB2312" w:hAnsi="Times New Roman" w:eastAsia="仿宋_GB2312"/>
                <w:color w:val="auto"/>
                <w:sz w:val="32"/>
                <w:szCs w:val="32"/>
                <w:highlight w:val="none"/>
                <w:vertAlign w:val="baseline"/>
                <w:lang w:val="en-US" w:eastAsia="zh-CN"/>
              </w:rPr>
            </w:pPr>
            <w:r>
              <w:rPr>
                <w:rFonts w:hint="eastAsia" w:ascii="仿宋_GB2312" w:hAnsi="Times New Roman" w:eastAsia="仿宋_GB2312"/>
                <w:color w:val="auto"/>
                <w:sz w:val="32"/>
                <w:szCs w:val="32"/>
                <w:highlight w:val="none"/>
                <w:vertAlign w:val="baseline"/>
                <w:lang w:val="en-US" w:eastAsia="zh-CN"/>
              </w:rPr>
              <w:t>甲方：</w:t>
            </w:r>
          </w:p>
        </w:tc>
        <w:tc>
          <w:tcPr>
            <w:tcW w:w="4927" w:type="dxa"/>
            <w:noWrap w:val="0"/>
            <w:vAlign w:val="top"/>
          </w:tcPr>
          <w:p w14:paraId="29A2F8E8">
            <w:pPr>
              <w:spacing w:line="600" w:lineRule="exact"/>
              <w:rPr>
                <w:rFonts w:hint="eastAsia" w:ascii="仿宋_GB2312" w:hAnsi="Times New Roman" w:eastAsia="仿宋_GB2312"/>
                <w:color w:val="auto"/>
                <w:sz w:val="32"/>
                <w:szCs w:val="32"/>
                <w:highlight w:val="none"/>
                <w:vertAlign w:val="baseline"/>
                <w:lang w:val="en-US" w:eastAsia="zh-CN"/>
              </w:rPr>
            </w:pPr>
            <w:r>
              <w:rPr>
                <w:rFonts w:hint="eastAsia" w:ascii="仿宋_GB2312" w:hAnsi="Times New Roman" w:eastAsia="仿宋_GB2312"/>
                <w:color w:val="auto"/>
                <w:sz w:val="32"/>
                <w:szCs w:val="32"/>
                <w:highlight w:val="none"/>
                <w:vertAlign w:val="baseline"/>
                <w:lang w:val="en-US" w:eastAsia="zh-CN"/>
              </w:rPr>
              <w:t>乙方：</w:t>
            </w:r>
          </w:p>
        </w:tc>
      </w:tr>
      <w:tr w14:paraId="7A67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4927" w:type="dxa"/>
            <w:noWrap w:val="0"/>
            <w:vAlign w:val="top"/>
          </w:tcPr>
          <w:p w14:paraId="360F5831">
            <w:pPr>
              <w:spacing w:line="600" w:lineRule="exact"/>
              <w:rPr>
                <w:rFonts w:hint="eastAsia" w:ascii="仿宋_GB2312" w:hAnsi="Times New Roman" w:eastAsia="仿宋_GB2312"/>
                <w:color w:val="auto"/>
                <w:sz w:val="32"/>
                <w:szCs w:val="32"/>
                <w:highlight w:val="none"/>
                <w:vertAlign w:val="baseline"/>
              </w:rPr>
            </w:pPr>
            <w:r>
              <w:rPr>
                <w:rFonts w:hint="eastAsia" w:ascii="仿宋_GB2312" w:hAnsi="Times New Roman" w:eastAsia="仿宋_GB2312"/>
                <w:color w:val="auto"/>
                <w:sz w:val="32"/>
                <w:szCs w:val="32"/>
                <w:highlight w:val="none"/>
                <w:vertAlign w:val="baseline"/>
                <w:lang w:val="en-US" w:eastAsia="zh-CN"/>
              </w:rPr>
              <w:t>（盖章）</w:t>
            </w:r>
          </w:p>
        </w:tc>
        <w:tc>
          <w:tcPr>
            <w:tcW w:w="4927" w:type="dxa"/>
            <w:noWrap w:val="0"/>
            <w:vAlign w:val="top"/>
          </w:tcPr>
          <w:p w14:paraId="02F21F81">
            <w:pPr>
              <w:spacing w:line="600" w:lineRule="exact"/>
              <w:rPr>
                <w:rFonts w:hint="eastAsia" w:ascii="仿宋_GB2312" w:hAnsi="Times New Roman" w:eastAsia="仿宋_GB2312"/>
                <w:color w:val="auto"/>
                <w:sz w:val="32"/>
                <w:szCs w:val="32"/>
                <w:highlight w:val="none"/>
                <w:vertAlign w:val="baseline"/>
              </w:rPr>
            </w:pPr>
            <w:r>
              <w:rPr>
                <w:rFonts w:hint="eastAsia" w:ascii="仿宋_GB2312" w:hAnsi="Times New Roman" w:eastAsia="仿宋_GB2312"/>
                <w:color w:val="auto"/>
                <w:sz w:val="32"/>
                <w:szCs w:val="32"/>
                <w:highlight w:val="none"/>
                <w:vertAlign w:val="baseline"/>
                <w:lang w:val="en-US" w:eastAsia="zh-CN"/>
              </w:rPr>
              <w:t>（盖章）</w:t>
            </w:r>
          </w:p>
        </w:tc>
      </w:tr>
      <w:tr w14:paraId="53D7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14:paraId="4C37413B">
            <w:pPr>
              <w:spacing w:line="600" w:lineRule="exact"/>
              <w:rPr>
                <w:rFonts w:hint="default" w:ascii="仿宋_GB2312" w:hAnsi="Times New Roman" w:eastAsia="仿宋_GB2312"/>
                <w:color w:val="auto"/>
                <w:sz w:val="32"/>
                <w:szCs w:val="32"/>
                <w:highlight w:val="none"/>
                <w:vertAlign w:val="baseline"/>
                <w:lang w:val="en-US" w:eastAsia="zh-CN"/>
              </w:rPr>
            </w:pPr>
            <w:r>
              <w:rPr>
                <w:rFonts w:hint="eastAsia" w:ascii="仿宋_GB2312" w:hAnsi="Times New Roman" w:eastAsia="仿宋_GB2312"/>
                <w:color w:val="auto"/>
                <w:sz w:val="32"/>
                <w:szCs w:val="32"/>
                <w:highlight w:val="none"/>
                <w:vertAlign w:val="baseline"/>
                <w:lang w:val="en-US" w:eastAsia="zh-CN"/>
              </w:rPr>
              <w:t>法定代表人或授权代表、自然人</w:t>
            </w:r>
          </w:p>
        </w:tc>
        <w:tc>
          <w:tcPr>
            <w:tcW w:w="4927" w:type="dxa"/>
            <w:noWrap w:val="0"/>
            <w:vAlign w:val="top"/>
          </w:tcPr>
          <w:p w14:paraId="077C3261">
            <w:pPr>
              <w:spacing w:line="600" w:lineRule="exact"/>
              <w:rPr>
                <w:rFonts w:hint="eastAsia" w:ascii="仿宋_GB2312" w:hAnsi="Times New Roman" w:eastAsia="仿宋_GB2312"/>
                <w:color w:val="auto"/>
                <w:sz w:val="32"/>
                <w:szCs w:val="32"/>
                <w:highlight w:val="none"/>
                <w:vertAlign w:val="baseline"/>
              </w:rPr>
            </w:pPr>
            <w:r>
              <w:rPr>
                <w:rFonts w:hint="eastAsia" w:ascii="仿宋_GB2312" w:hAnsi="Times New Roman" w:eastAsia="仿宋_GB2312"/>
                <w:color w:val="auto"/>
                <w:sz w:val="32"/>
                <w:szCs w:val="32"/>
                <w:highlight w:val="none"/>
                <w:vertAlign w:val="baseline"/>
                <w:lang w:val="en-US" w:eastAsia="zh-CN"/>
              </w:rPr>
              <w:t>法定代表人或授权代表</w:t>
            </w:r>
          </w:p>
        </w:tc>
      </w:tr>
      <w:tr w14:paraId="1BE4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14:paraId="7F2974F6">
            <w:pPr>
              <w:spacing w:line="600" w:lineRule="exact"/>
              <w:rPr>
                <w:rFonts w:hint="default" w:ascii="仿宋_GB2312" w:hAnsi="Times New Roman" w:eastAsia="仿宋_GB2312"/>
                <w:color w:val="auto"/>
                <w:sz w:val="32"/>
                <w:szCs w:val="32"/>
                <w:highlight w:val="none"/>
                <w:vertAlign w:val="baseline"/>
                <w:lang w:val="en-US" w:eastAsia="zh-CN"/>
              </w:rPr>
            </w:pPr>
            <w:r>
              <w:rPr>
                <w:rFonts w:hint="eastAsia" w:ascii="仿宋_GB2312" w:hAnsi="Times New Roman" w:eastAsia="仿宋_GB2312"/>
                <w:color w:val="auto"/>
                <w:sz w:val="32"/>
                <w:szCs w:val="32"/>
                <w:highlight w:val="none"/>
                <w:vertAlign w:val="baseline"/>
                <w:lang w:val="en-US" w:eastAsia="zh-CN"/>
              </w:rPr>
              <w:t>（签字或签章）：</w:t>
            </w:r>
          </w:p>
        </w:tc>
        <w:tc>
          <w:tcPr>
            <w:tcW w:w="4927" w:type="dxa"/>
            <w:noWrap w:val="0"/>
            <w:vAlign w:val="top"/>
          </w:tcPr>
          <w:p w14:paraId="6E86BCFD">
            <w:pPr>
              <w:spacing w:line="600" w:lineRule="exact"/>
              <w:rPr>
                <w:rFonts w:hint="default" w:ascii="仿宋_GB2312" w:hAnsi="Times New Roman" w:eastAsia="仿宋_GB2312"/>
                <w:color w:val="auto"/>
                <w:sz w:val="32"/>
                <w:szCs w:val="32"/>
                <w:highlight w:val="none"/>
                <w:vertAlign w:val="baseline"/>
                <w:lang w:val="en-US"/>
              </w:rPr>
            </w:pPr>
            <w:r>
              <w:rPr>
                <w:rFonts w:hint="eastAsia" w:ascii="仿宋_GB2312" w:hAnsi="Times New Roman" w:eastAsia="仿宋_GB2312"/>
                <w:color w:val="auto"/>
                <w:sz w:val="32"/>
                <w:szCs w:val="32"/>
                <w:highlight w:val="none"/>
                <w:vertAlign w:val="baseline"/>
                <w:lang w:val="en-US" w:eastAsia="zh-CN"/>
              </w:rPr>
              <w:t>（签字或签章）：</w:t>
            </w:r>
          </w:p>
        </w:tc>
      </w:tr>
      <w:tr w14:paraId="5486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trPr>
        <w:tc>
          <w:tcPr>
            <w:tcW w:w="4927" w:type="dxa"/>
            <w:noWrap w:val="0"/>
            <w:vAlign w:val="top"/>
          </w:tcPr>
          <w:p w14:paraId="1C038614">
            <w:pPr>
              <w:spacing w:line="600" w:lineRule="exact"/>
              <w:rPr>
                <w:rFonts w:hint="eastAsia" w:ascii="仿宋_GB2312" w:hAnsi="Times New Roman" w:eastAsia="仿宋_GB2312"/>
                <w:color w:val="auto"/>
                <w:sz w:val="32"/>
                <w:szCs w:val="32"/>
                <w:highlight w:val="none"/>
                <w:vertAlign w:val="baseline"/>
              </w:rPr>
            </w:pPr>
          </w:p>
        </w:tc>
        <w:tc>
          <w:tcPr>
            <w:tcW w:w="4927" w:type="dxa"/>
            <w:noWrap w:val="0"/>
            <w:vAlign w:val="top"/>
          </w:tcPr>
          <w:p w14:paraId="0E9F01E6">
            <w:pPr>
              <w:spacing w:line="600" w:lineRule="exact"/>
              <w:rPr>
                <w:rFonts w:hint="eastAsia" w:ascii="仿宋_GB2312" w:hAnsi="Times New Roman" w:eastAsia="仿宋_GB2312"/>
                <w:color w:val="auto"/>
                <w:sz w:val="32"/>
                <w:szCs w:val="32"/>
                <w:highlight w:val="none"/>
                <w:vertAlign w:val="baseline"/>
              </w:rPr>
            </w:pPr>
          </w:p>
        </w:tc>
      </w:tr>
      <w:tr w14:paraId="4234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14:paraId="0B2C50DE">
            <w:pPr>
              <w:spacing w:line="600" w:lineRule="exact"/>
              <w:rPr>
                <w:rFonts w:hint="default" w:ascii="仿宋_GB2312" w:hAnsi="Times New Roman" w:eastAsia="仿宋_GB2312"/>
                <w:color w:val="auto"/>
                <w:sz w:val="32"/>
                <w:szCs w:val="32"/>
                <w:highlight w:val="none"/>
                <w:u w:val="single"/>
                <w:vertAlign w:val="baseline"/>
                <w:lang w:val="en-US" w:eastAsia="zh-CN"/>
              </w:rPr>
            </w:pPr>
            <w:r>
              <w:rPr>
                <w:rFonts w:hint="eastAsia" w:ascii="仿宋_GB2312" w:hAnsi="Times New Roman" w:eastAsia="仿宋_GB2312"/>
                <w:color w:val="auto"/>
                <w:sz w:val="32"/>
                <w:szCs w:val="32"/>
                <w:highlight w:val="none"/>
                <w:vertAlign w:val="baseline"/>
                <w:lang w:val="en-US" w:eastAsia="zh-CN"/>
              </w:rPr>
              <w:t>联系人：</w:t>
            </w:r>
          </w:p>
        </w:tc>
        <w:tc>
          <w:tcPr>
            <w:tcW w:w="4927" w:type="dxa"/>
            <w:noWrap w:val="0"/>
            <w:vAlign w:val="top"/>
          </w:tcPr>
          <w:p w14:paraId="7CEEC7BD">
            <w:pPr>
              <w:spacing w:line="600" w:lineRule="exact"/>
              <w:rPr>
                <w:rFonts w:hint="default" w:ascii="仿宋_GB2312" w:hAnsi="Times New Roman" w:eastAsia="仿宋_GB2312"/>
                <w:color w:val="auto"/>
                <w:sz w:val="32"/>
                <w:szCs w:val="32"/>
                <w:highlight w:val="none"/>
                <w:vertAlign w:val="baseline"/>
                <w:lang w:val="en-US"/>
              </w:rPr>
            </w:pPr>
            <w:r>
              <w:rPr>
                <w:rFonts w:hint="eastAsia" w:ascii="仿宋_GB2312" w:hAnsi="Times New Roman" w:eastAsia="仿宋_GB2312"/>
                <w:color w:val="auto"/>
                <w:sz w:val="32"/>
                <w:szCs w:val="32"/>
                <w:highlight w:val="none"/>
                <w:vertAlign w:val="baseline"/>
                <w:lang w:val="en-US" w:eastAsia="zh-CN"/>
              </w:rPr>
              <w:t>联系人：</w:t>
            </w:r>
          </w:p>
        </w:tc>
      </w:tr>
      <w:tr w14:paraId="1E13B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14:paraId="7B5CD3D6">
            <w:pPr>
              <w:spacing w:line="600" w:lineRule="exact"/>
              <w:rPr>
                <w:rFonts w:hint="default" w:ascii="仿宋_GB2312" w:hAnsi="Times New Roman" w:eastAsia="仿宋_GB2312"/>
                <w:color w:val="auto"/>
                <w:sz w:val="32"/>
                <w:szCs w:val="32"/>
                <w:highlight w:val="none"/>
                <w:vertAlign w:val="baseline"/>
                <w:lang w:val="en-US" w:eastAsia="zh-CN"/>
              </w:rPr>
            </w:pPr>
            <w:r>
              <w:rPr>
                <w:rFonts w:hint="eastAsia" w:ascii="仿宋_GB2312" w:hAnsi="Times New Roman" w:eastAsia="仿宋_GB2312"/>
                <w:color w:val="auto"/>
                <w:sz w:val="32"/>
                <w:szCs w:val="32"/>
                <w:highlight w:val="none"/>
                <w:vertAlign w:val="baseline"/>
                <w:lang w:val="en-US" w:eastAsia="zh-CN"/>
              </w:rPr>
              <w:t>电话：</w:t>
            </w:r>
          </w:p>
        </w:tc>
        <w:tc>
          <w:tcPr>
            <w:tcW w:w="4927" w:type="dxa"/>
            <w:noWrap w:val="0"/>
            <w:vAlign w:val="top"/>
          </w:tcPr>
          <w:p w14:paraId="366F6BCD">
            <w:pPr>
              <w:spacing w:line="600" w:lineRule="exact"/>
              <w:rPr>
                <w:rFonts w:hint="eastAsia" w:ascii="仿宋_GB2312" w:hAnsi="Times New Roman" w:eastAsia="仿宋_GB2312"/>
                <w:color w:val="auto"/>
                <w:sz w:val="32"/>
                <w:szCs w:val="32"/>
                <w:highlight w:val="none"/>
                <w:vertAlign w:val="baseline"/>
                <w:lang w:val="en-US" w:eastAsia="zh-CN"/>
              </w:rPr>
            </w:pPr>
            <w:r>
              <w:rPr>
                <w:rFonts w:hint="eastAsia" w:ascii="仿宋_GB2312" w:hAnsi="Times New Roman" w:eastAsia="仿宋_GB2312"/>
                <w:color w:val="auto"/>
                <w:sz w:val="32"/>
                <w:szCs w:val="32"/>
                <w:highlight w:val="none"/>
                <w:vertAlign w:val="baseline"/>
                <w:lang w:val="en-US" w:eastAsia="zh-CN"/>
              </w:rPr>
              <w:t>电话：</w:t>
            </w:r>
          </w:p>
        </w:tc>
      </w:tr>
      <w:tr w14:paraId="6CA3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14:paraId="01075F54">
            <w:pPr>
              <w:spacing w:line="600" w:lineRule="exact"/>
              <w:rPr>
                <w:rFonts w:hint="default" w:ascii="仿宋_GB2312" w:hAnsi="Times New Roman" w:eastAsia="仿宋_GB2312"/>
                <w:color w:val="auto"/>
                <w:sz w:val="32"/>
                <w:szCs w:val="32"/>
                <w:highlight w:val="none"/>
                <w:vertAlign w:val="baseline"/>
                <w:lang w:val="en-US" w:eastAsia="zh-CN"/>
              </w:rPr>
            </w:pPr>
            <w:r>
              <w:rPr>
                <w:rFonts w:hint="eastAsia" w:ascii="仿宋_GB2312" w:hAnsi="Times New Roman" w:eastAsia="仿宋_GB2312"/>
                <w:color w:val="auto"/>
                <w:sz w:val="32"/>
                <w:szCs w:val="32"/>
                <w:highlight w:val="none"/>
                <w:vertAlign w:val="baseline"/>
                <w:lang w:val="en-US" w:eastAsia="zh-CN"/>
              </w:rPr>
              <w:t>开户名称：</w:t>
            </w:r>
          </w:p>
        </w:tc>
        <w:tc>
          <w:tcPr>
            <w:tcW w:w="4927" w:type="dxa"/>
            <w:noWrap w:val="0"/>
            <w:vAlign w:val="top"/>
          </w:tcPr>
          <w:p w14:paraId="089FED58">
            <w:pPr>
              <w:spacing w:line="600" w:lineRule="exact"/>
              <w:rPr>
                <w:rFonts w:hint="eastAsia" w:ascii="仿宋_GB2312" w:hAnsi="Times New Roman" w:eastAsia="仿宋_GB2312"/>
                <w:color w:val="auto"/>
                <w:sz w:val="32"/>
                <w:szCs w:val="32"/>
                <w:highlight w:val="none"/>
                <w:vertAlign w:val="baseline"/>
                <w:lang w:val="en-US" w:eastAsia="zh-CN"/>
              </w:rPr>
            </w:pPr>
            <w:r>
              <w:rPr>
                <w:rFonts w:hint="eastAsia" w:ascii="仿宋_GB2312" w:hAnsi="Times New Roman" w:eastAsia="仿宋_GB2312"/>
                <w:color w:val="auto"/>
                <w:sz w:val="32"/>
                <w:szCs w:val="32"/>
                <w:highlight w:val="none"/>
                <w:vertAlign w:val="baseline"/>
                <w:lang w:val="en-US" w:eastAsia="zh-CN"/>
              </w:rPr>
              <w:t>开户名称：</w:t>
            </w:r>
          </w:p>
        </w:tc>
      </w:tr>
      <w:tr w14:paraId="0264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14:paraId="6A6FEA4C">
            <w:pPr>
              <w:spacing w:line="600" w:lineRule="exact"/>
              <w:rPr>
                <w:rFonts w:hint="default" w:ascii="仿宋_GB2312" w:hAnsi="Times New Roman" w:eastAsia="仿宋_GB2312"/>
                <w:color w:val="auto"/>
                <w:sz w:val="32"/>
                <w:szCs w:val="32"/>
                <w:highlight w:val="none"/>
                <w:vertAlign w:val="baseline"/>
                <w:lang w:val="en-US" w:eastAsia="zh-CN"/>
              </w:rPr>
            </w:pPr>
            <w:r>
              <w:rPr>
                <w:rFonts w:hint="eastAsia" w:ascii="仿宋_GB2312" w:hAnsi="Times New Roman" w:eastAsia="仿宋_GB2312"/>
                <w:color w:val="auto"/>
                <w:sz w:val="32"/>
                <w:szCs w:val="32"/>
                <w:highlight w:val="none"/>
                <w:vertAlign w:val="baseline"/>
                <w:lang w:val="en-US" w:eastAsia="zh-CN"/>
              </w:rPr>
              <w:t>开户银行：</w:t>
            </w:r>
          </w:p>
        </w:tc>
        <w:tc>
          <w:tcPr>
            <w:tcW w:w="4927" w:type="dxa"/>
            <w:noWrap w:val="0"/>
            <w:vAlign w:val="top"/>
          </w:tcPr>
          <w:p w14:paraId="4404889C">
            <w:pPr>
              <w:spacing w:line="600" w:lineRule="exact"/>
              <w:rPr>
                <w:rFonts w:hint="eastAsia" w:ascii="仿宋_GB2312" w:hAnsi="Times New Roman" w:eastAsia="仿宋_GB2312"/>
                <w:color w:val="auto"/>
                <w:sz w:val="32"/>
                <w:szCs w:val="32"/>
                <w:highlight w:val="none"/>
                <w:vertAlign w:val="baseline"/>
                <w:lang w:val="en-US" w:eastAsia="zh-CN"/>
              </w:rPr>
            </w:pPr>
            <w:r>
              <w:rPr>
                <w:rFonts w:hint="eastAsia" w:ascii="仿宋_GB2312" w:hAnsi="Times New Roman" w:eastAsia="仿宋_GB2312"/>
                <w:color w:val="auto"/>
                <w:sz w:val="32"/>
                <w:szCs w:val="32"/>
                <w:highlight w:val="none"/>
                <w:vertAlign w:val="baseline"/>
                <w:lang w:val="en-US" w:eastAsia="zh-CN"/>
              </w:rPr>
              <w:t>开户银行：</w:t>
            </w:r>
          </w:p>
        </w:tc>
      </w:tr>
      <w:tr w14:paraId="77535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14:paraId="5FF9C745">
            <w:pPr>
              <w:spacing w:line="600" w:lineRule="exact"/>
              <w:rPr>
                <w:rFonts w:hint="default" w:ascii="仿宋_GB2312" w:hAnsi="Times New Roman" w:eastAsia="仿宋_GB2312"/>
                <w:color w:val="auto"/>
                <w:sz w:val="32"/>
                <w:szCs w:val="32"/>
                <w:highlight w:val="none"/>
                <w:vertAlign w:val="baseline"/>
                <w:lang w:val="en-US" w:eastAsia="zh-CN"/>
              </w:rPr>
            </w:pPr>
            <w:r>
              <w:rPr>
                <w:rFonts w:hint="eastAsia" w:ascii="仿宋_GB2312" w:hAnsi="Times New Roman" w:eastAsia="仿宋_GB2312"/>
                <w:color w:val="auto"/>
                <w:sz w:val="32"/>
                <w:szCs w:val="32"/>
                <w:highlight w:val="none"/>
                <w:vertAlign w:val="baseline"/>
                <w:lang w:val="en-US" w:eastAsia="zh-CN"/>
              </w:rPr>
              <w:t>账号：</w:t>
            </w:r>
          </w:p>
        </w:tc>
        <w:tc>
          <w:tcPr>
            <w:tcW w:w="4927" w:type="dxa"/>
            <w:noWrap w:val="0"/>
            <w:vAlign w:val="top"/>
          </w:tcPr>
          <w:p w14:paraId="516EEEE0">
            <w:pPr>
              <w:spacing w:line="600" w:lineRule="exact"/>
              <w:rPr>
                <w:rFonts w:hint="eastAsia" w:ascii="仿宋_GB2312" w:hAnsi="Times New Roman" w:eastAsia="仿宋_GB2312"/>
                <w:color w:val="auto"/>
                <w:sz w:val="32"/>
                <w:szCs w:val="32"/>
                <w:highlight w:val="none"/>
                <w:vertAlign w:val="baseline"/>
                <w:lang w:val="en-US" w:eastAsia="zh-CN"/>
              </w:rPr>
            </w:pPr>
            <w:r>
              <w:rPr>
                <w:rFonts w:hint="eastAsia" w:ascii="仿宋_GB2312" w:hAnsi="Times New Roman" w:eastAsia="仿宋_GB2312"/>
                <w:color w:val="auto"/>
                <w:sz w:val="32"/>
                <w:szCs w:val="32"/>
                <w:highlight w:val="none"/>
                <w:vertAlign w:val="baseline"/>
                <w:lang w:val="en-US" w:eastAsia="zh-CN"/>
              </w:rPr>
              <w:t>账号：</w:t>
            </w:r>
          </w:p>
        </w:tc>
      </w:tr>
      <w:tr w14:paraId="4DF9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14:paraId="44B309C8">
            <w:pPr>
              <w:spacing w:line="600" w:lineRule="exact"/>
              <w:rPr>
                <w:rFonts w:hint="default" w:ascii="仿宋_GB2312" w:hAnsi="Times New Roman" w:eastAsia="仿宋_GB2312"/>
                <w:color w:val="auto"/>
                <w:sz w:val="32"/>
                <w:szCs w:val="32"/>
                <w:highlight w:val="none"/>
                <w:vertAlign w:val="baseline"/>
                <w:lang w:val="en-US" w:eastAsia="zh-CN"/>
              </w:rPr>
            </w:pPr>
            <w:r>
              <w:rPr>
                <w:rFonts w:hint="eastAsia" w:ascii="仿宋_GB2312" w:hAnsi="Times New Roman" w:eastAsia="仿宋_GB2312"/>
                <w:color w:val="auto"/>
                <w:sz w:val="32"/>
                <w:szCs w:val="32"/>
                <w:highlight w:val="none"/>
                <w:vertAlign w:val="baseline"/>
                <w:lang w:val="en-US" w:eastAsia="zh-CN"/>
              </w:rPr>
              <w:t>统一社会信用代码/身份证号：</w:t>
            </w:r>
          </w:p>
        </w:tc>
        <w:tc>
          <w:tcPr>
            <w:tcW w:w="4927" w:type="dxa"/>
            <w:noWrap w:val="0"/>
            <w:vAlign w:val="top"/>
          </w:tcPr>
          <w:p w14:paraId="16365294">
            <w:pPr>
              <w:spacing w:line="600" w:lineRule="exact"/>
              <w:rPr>
                <w:rFonts w:hint="eastAsia" w:ascii="仿宋_GB2312" w:hAnsi="Times New Roman" w:eastAsia="仿宋_GB2312"/>
                <w:color w:val="auto"/>
                <w:sz w:val="32"/>
                <w:szCs w:val="32"/>
                <w:highlight w:val="none"/>
                <w:vertAlign w:val="baseline"/>
                <w:lang w:val="en-US" w:eastAsia="zh-CN"/>
              </w:rPr>
            </w:pPr>
            <w:r>
              <w:rPr>
                <w:rFonts w:hint="eastAsia" w:ascii="仿宋_GB2312" w:hAnsi="Times New Roman" w:eastAsia="仿宋_GB2312"/>
                <w:color w:val="auto"/>
                <w:sz w:val="32"/>
                <w:szCs w:val="32"/>
                <w:highlight w:val="none"/>
                <w:vertAlign w:val="baseline"/>
                <w:lang w:val="en-US" w:eastAsia="zh-CN"/>
              </w:rPr>
              <w:t>统一社会信用代码：</w:t>
            </w:r>
          </w:p>
        </w:tc>
      </w:tr>
      <w:tr w14:paraId="7D76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14:paraId="32271876">
            <w:pPr>
              <w:spacing w:line="600" w:lineRule="exact"/>
              <w:rPr>
                <w:rFonts w:hint="eastAsia" w:ascii="仿宋_GB2312" w:hAnsi="Times New Roman" w:eastAsia="仿宋_GB2312"/>
                <w:color w:val="auto"/>
                <w:sz w:val="32"/>
                <w:szCs w:val="32"/>
                <w:highlight w:val="none"/>
                <w:vertAlign w:val="baseline"/>
                <w:lang w:val="en-US" w:eastAsia="zh-CN"/>
              </w:rPr>
            </w:pPr>
          </w:p>
        </w:tc>
        <w:tc>
          <w:tcPr>
            <w:tcW w:w="4927" w:type="dxa"/>
            <w:noWrap w:val="0"/>
            <w:vAlign w:val="top"/>
          </w:tcPr>
          <w:p w14:paraId="712B719D">
            <w:pPr>
              <w:spacing w:line="600" w:lineRule="exact"/>
              <w:rPr>
                <w:rFonts w:hint="eastAsia" w:ascii="仿宋_GB2312" w:hAnsi="Times New Roman" w:eastAsia="仿宋_GB2312"/>
                <w:color w:val="auto"/>
                <w:sz w:val="32"/>
                <w:szCs w:val="32"/>
                <w:highlight w:val="none"/>
                <w:vertAlign w:val="baseline"/>
                <w:lang w:val="en-US" w:eastAsia="zh-CN"/>
              </w:rPr>
            </w:pPr>
          </w:p>
        </w:tc>
      </w:tr>
    </w:tbl>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7"/>
        <w:gridCol w:w="4927"/>
      </w:tblGrid>
      <w:tr w14:paraId="000F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4927" w:type="dxa"/>
            <w:noWrap w:val="0"/>
            <w:vAlign w:val="top"/>
          </w:tcPr>
          <w:p w14:paraId="77198539">
            <w:pPr>
              <w:spacing w:line="600" w:lineRule="exact"/>
              <w:rPr>
                <w:rFonts w:hint="default" w:ascii="仿宋_GB2312" w:hAnsi="Times New Roman" w:eastAsia="仿宋_GB2312"/>
                <w:color w:val="auto"/>
                <w:sz w:val="32"/>
                <w:szCs w:val="32"/>
                <w:highlight w:val="none"/>
                <w:vertAlign w:val="baseline"/>
                <w:lang w:val="en-US" w:eastAsia="zh-CN"/>
              </w:rPr>
            </w:pPr>
            <w:r>
              <w:rPr>
                <w:rFonts w:hint="eastAsia" w:ascii="仿宋_GB2312" w:hAnsi="Times New Roman" w:eastAsia="仿宋_GB2312"/>
                <w:color w:val="auto"/>
                <w:sz w:val="32"/>
                <w:szCs w:val="32"/>
                <w:highlight w:val="none"/>
                <w:vertAlign w:val="baseline"/>
                <w:lang w:val="en-US" w:eastAsia="zh-CN"/>
              </w:rPr>
              <w:t>签字日期：    年  月  日</w:t>
            </w:r>
          </w:p>
        </w:tc>
        <w:tc>
          <w:tcPr>
            <w:tcW w:w="4927" w:type="dxa"/>
            <w:noWrap w:val="0"/>
            <w:vAlign w:val="top"/>
          </w:tcPr>
          <w:p w14:paraId="1B2FDC11">
            <w:pPr>
              <w:spacing w:line="600" w:lineRule="exact"/>
              <w:rPr>
                <w:rFonts w:hint="eastAsia" w:ascii="仿宋_GB2312" w:hAnsi="Times New Roman" w:eastAsia="仿宋_GB2312"/>
                <w:color w:val="auto"/>
                <w:sz w:val="32"/>
                <w:szCs w:val="32"/>
                <w:highlight w:val="none"/>
                <w:vertAlign w:val="baseline"/>
              </w:rPr>
            </w:pPr>
            <w:r>
              <w:rPr>
                <w:rFonts w:hint="eastAsia" w:ascii="仿宋_GB2312" w:hAnsi="Times New Roman" w:eastAsia="仿宋_GB2312"/>
                <w:color w:val="auto"/>
                <w:sz w:val="32"/>
                <w:szCs w:val="32"/>
                <w:highlight w:val="none"/>
                <w:vertAlign w:val="baseline"/>
                <w:lang w:val="en-US" w:eastAsia="zh-CN"/>
              </w:rPr>
              <w:t>签字日期：    年  月  日</w:t>
            </w:r>
          </w:p>
        </w:tc>
      </w:tr>
      <w:tr w14:paraId="3D220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14:paraId="3EA5A871">
            <w:pPr>
              <w:spacing w:line="600" w:lineRule="exact"/>
              <w:rPr>
                <w:rFonts w:hint="eastAsia" w:ascii="仿宋_GB2312" w:hAnsi="Times New Roman" w:eastAsia="仿宋_GB2312"/>
                <w:color w:val="auto"/>
                <w:sz w:val="32"/>
                <w:szCs w:val="32"/>
                <w:highlight w:val="none"/>
                <w:vertAlign w:val="baseline"/>
              </w:rPr>
            </w:pPr>
            <w:r>
              <w:rPr>
                <w:rFonts w:hint="eastAsia" w:ascii="仿宋_GB2312" w:hAnsi="Times New Roman" w:eastAsia="仿宋_GB2312"/>
                <w:color w:val="auto"/>
                <w:sz w:val="32"/>
                <w:szCs w:val="32"/>
                <w:highlight w:val="none"/>
                <w:vertAlign w:val="baseline"/>
                <w:lang w:val="en-US" w:eastAsia="zh-CN"/>
              </w:rPr>
              <w:t>签字地点：</w:t>
            </w:r>
          </w:p>
        </w:tc>
        <w:tc>
          <w:tcPr>
            <w:tcW w:w="4927" w:type="dxa"/>
            <w:noWrap w:val="0"/>
            <w:vAlign w:val="top"/>
          </w:tcPr>
          <w:p w14:paraId="192A5B7E">
            <w:pPr>
              <w:spacing w:line="600" w:lineRule="exact"/>
              <w:rPr>
                <w:rFonts w:hint="eastAsia" w:ascii="仿宋_GB2312" w:hAnsi="Times New Roman" w:eastAsia="仿宋_GB2312"/>
                <w:color w:val="auto"/>
                <w:sz w:val="32"/>
                <w:szCs w:val="32"/>
                <w:highlight w:val="none"/>
                <w:vertAlign w:val="baseline"/>
              </w:rPr>
            </w:pPr>
            <w:r>
              <w:rPr>
                <w:rFonts w:hint="eastAsia" w:ascii="仿宋_GB2312" w:hAnsi="Times New Roman" w:eastAsia="仿宋_GB2312"/>
                <w:color w:val="auto"/>
                <w:sz w:val="32"/>
                <w:szCs w:val="32"/>
                <w:highlight w:val="none"/>
                <w:vertAlign w:val="baseline"/>
                <w:lang w:val="en-US" w:eastAsia="zh-CN"/>
              </w:rPr>
              <w:t>签字地点：</w:t>
            </w:r>
          </w:p>
        </w:tc>
      </w:tr>
    </w:tbl>
    <w:p w14:paraId="4E5B1FD9">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10206"/>
    <w:rsid w:val="1CA1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Normal (Web)"/>
    <w:basedOn w:val="1"/>
    <w:qFormat/>
    <w:uiPriority w:val="0"/>
    <w:pPr>
      <w:widowControl/>
      <w:spacing w:before="100" w:beforeAutospacing="1" w:after="100" w:afterAutospacing="1"/>
      <w:jc w:val="left"/>
    </w:pPr>
    <w:rPr>
      <w:rFonts w:ascii="宋体" w:hAnsi="宋体" w:eastAsia="宋体"/>
      <w:kern w:val="0"/>
      <w:sz w:val="24"/>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2025-10-28T08:07:00Z</dcterms:created>
  <dc:creator>张善达</dc:creator>
  <cp:lastModifiedBy>张善达</cp:lastModifiedBy>
  <dcterms:modified xsi:type="dcterms:W3CDTF">2025-10-28T08:08:17Z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06110B78B6F94ED3BBC1EF832614AEA8_11</vt:lpwstr>
  </property>
  <property fmtid="{D5CDD505-2E9C-101B-9397-08002B2CF9AE}" pid="4" name="KSOTemplateDocerSaveRecord">
    <vt:lpwstr>eyJoZGlkIjoiMzFjNjc4OTQwNzE0YmYyZmZhNjA3Y2ZlMDU1Mjc2OGQiLCJ1c2VySWQiOiIxMTI0NzcyODI0In0=</vt:lpwstr>
  </property>
</Properties>
</file>